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B115" w14:textId="77777777" w:rsidR="00864642" w:rsidRPr="003015F9" w:rsidRDefault="00864642" w:rsidP="00864642">
      <w:pPr>
        <w:jc w:val="both"/>
      </w:pPr>
      <w:bookmarkStart w:id="0" w:name="_Hlk171424261"/>
      <w:r w:rsidRPr="003015F9">
        <w:t>JLS: GRAD KLANJEC</w:t>
      </w:r>
      <w:r w:rsidRPr="003015F9">
        <w:tab/>
      </w:r>
      <w:r w:rsidRPr="003015F9">
        <w:tab/>
      </w:r>
      <w:r w:rsidRPr="003015F9">
        <w:tab/>
        <w:t xml:space="preserve">  </w:t>
      </w:r>
      <w:r w:rsidRPr="003015F9">
        <w:tab/>
        <w:t xml:space="preserve">   </w:t>
      </w:r>
    </w:p>
    <w:p w14:paraId="4AF828F4" w14:textId="77777777" w:rsidR="00864642" w:rsidRPr="003015F9" w:rsidRDefault="00864642" w:rsidP="00864642">
      <w:pPr>
        <w:jc w:val="both"/>
      </w:pPr>
      <w:r w:rsidRPr="003015F9">
        <w:t>Razina: 23</w:t>
      </w:r>
    </w:p>
    <w:p w14:paraId="2D47E691" w14:textId="77777777" w:rsidR="00864642" w:rsidRPr="003015F9" w:rsidRDefault="00864642" w:rsidP="00864642">
      <w:pPr>
        <w:jc w:val="both"/>
      </w:pPr>
      <w:r w:rsidRPr="003015F9">
        <w:t>Matični broj: 2588579</w:t>
      </w:r>
    </w:p>
    <w:p w14:paraId="3A651EEB" w14:textId="77777777" w:rsidR="00864642" w:rsidRPr="003015F9" w:rsidRDefault="00864642" w:rsidP="00864642">
      <w:pPr>
        <w:jc w:val="both"/>
      </w:pPr>
      <w:r w:rsidRPr="003015F9">
        <w:t>OIB: 13212960913</w:t>
      </w:r>
    </w:p>
    <w:p w14:paraId="545FF9D5" w14:textId="77777777" w:rsidR="00864642" w:rsidRPr="003015F9" w:rsidRDefault="00864642" w:rsidP="00864642">
      <w:pPr>
        <w:jc w:val="both"/>
      </w:pPr>
      <w:r w:rsidRPr="003015F9">
        <w:t xml:space="preserve">RKP: 28410  </w:t>
      </w:r>
      <w:r w:rsidRPr="003015F9">
        <w:tab/>
      </w:r>
      <w:r w:rsidRPr="003015F9">
        <w:tab/>
      </w:r>
      <w:r w:rsidRPr="003015F9">
        <w:tab/>
      </w:r>
      <w:r w:rsidRPr="003015F9">
        <w:tab/>
        <w:t xml:space="preserve">                       </w:t>
      </w:r>
      <w:r w:rsidRPr="003015F9">
        <w:tab/>
      </w:r>
      <w:r w:rsidRPr="003015F9">
        <w:tab/>
        <w:t xml:space="preserve">                              IBAN:HR6023900011818700000</w:t>
      </w:r>
    </w:p>
    <w:bookmarkEnd w:id="0"/>
    <w:p w14:paraId="01003FC4" w14:textId="77777777" w:rsidR="00862ABC" w:rsidRPr="003015F9" w:rsidRDefault="00171A5C" w:rsidP="000C0642">
      <w:pPr>
        <w:spacing w:line="360" w:lineRule="auto"/>
        <w:jc w:val="both"/>
      </w:pPr>
      <w:r w:rsidRPr="003015F9">
        <w:tab/>
      </w:r>
      <w:r w:rsidRPr="003015F9">
        <w:tab/>
      </w:r>
      <w:r w:rsidRPr="003015F9">
        <w:tab/>
      </w:r>
      <w:r w:rsidRPr="003015F9">
        <w:tab/>
      </w:r>
    </w:p>
    <w:p w14:paraId="019AFE73" w14:textId="77777777" w:rsidR="00DB3280" w:rsidRPr="003015F9" w:rsidRDefault="00DB3280" w:rsidP="00D33184">
      <w:pPr>
        <w:jc w:val="center"/>
      </w:pPr>
    </w:p>
    <w:p w14:paraId="322036C1" w14:textId="77777777" w:rsidR="00911293" w:rsidRPr="003015F9" w:rsidRDefault="00C97E80" w:rsidP="00D33184">
      <w:pPr>
        <w:jc w:val="center"/>
        <w:rPr>
          <w:b/>
          <w:bCs/>
        </w:rPr>
      </w:pPr>
      <w:r w:rsidRPr="003015F9">
        <w:rPr>
          <w:b/>
          <w:bCs/>
        </w:rPr>
        <w:t>OBRAZLOŽENJE</w:t>
      </w:r>
      <w:r w:rsidR="00F210F5" w:rsidRPr="003015F9">
        <w:rPr>
          <w:b/>
          <w:bCs/>
        </w:rPr>
        <w:t xml:space="preserve"> </w:t>
      </w:r>
      <w:r w:rsidR="009833AE" w:rsidRPr="003015F9">
        <w:rPr>
          <w:b/>
          <w:bCs/>
        </w:rPr>
        <w:t xml:space="preserve">GODIŠNJEG </w:t>
      </w:r>
      <w:r w:rsidR="00E57352" w:rsidRPr="003015F9">
        <w:rPr>
          <w:b/>
          <w:bCs/>
        </w:rPr>
        <w:t>IZVJEŠTAJA O IZVRŠENJU PRORAČUNA GRADA KLANJCA ZA 202</w:t>
      </w:r>
      <w:r w:rsidR="000206B8" w:rsidRPr="003015F9">
        <w:rPr>
          <w:b/>
          <w:bCs/>
        </w:rPr>
        <w:t>5</w:t>
      </w:r>
      <w:r w:rsidR="00E57352" w:rsidRPr="003015F9">
        <w:rPr>
          <w:b/>
          <w:bCs/>
        </w:rPr>
        <w:t>.</w:t>
      </w:r>
      <w:r w:rsidR="00864642" w:rsidRPr="003015F9">
        <w:rPr>
          <w:b/>
          <w:bCs/>
        </w:rPr>
        <w:t xml:space="preserve"> </w:t>
      </w:r>
      <w:r w:rsidR="00E57352" w:rsidRPr="003015F9">
        <w:rPr>
          <w:b/>
          <w:bCs/>
        </w:rPr>
        <w:t>GODINU</w:t>
      </w:r>
    </w:p>
    <w:p w14:paraId="18E15933" w14:textId="77777777" w:rsidR="00DD2BBB" w:rsidRPr="003015F9" w:rsidRDefault="00DD2BBB" w:rsidP="008164EF">
      <w:pPr>
        <w:spacing w:line="360" w:lineRule="auto"/>
        <w:ind w:left="1416"/>
        <w:jc w:val="both"/>
      </w:pPr>
    </w:p>
    <w:p w14:paraId="1827C4DF" w14:textId="77777777" w:rsidR="00D15F5A" w:rsidRPr="003015F9" w:rsidRDefault="00E57352" w:rsidP="00D33184">
      <w:pPr>
        <w:jc w:val="both"/>
      </w:pPr>
      <w:r w:rsidRPr="003015F9">
        <w:t>Na</w:t>
      </w:r>
      <w:r w:rsidR="00DD2BBB" w:rsidRPr="003015F9">
        <w:t xml:space="preserve"> sadržaj </w:t>
      </w:r>
      <w:r w:rsidR="00E61C67" w:rsidRPr="003015F9">
        <w:t>godišnjeg</w:t>
      </w:r>
      <w:r w:rsidR="00DD2BBB" w:rsidRPr="003015F9">
        <w:t xml:space="preserve"> izvještaja o izvršenju proračuna primjenjuju se odredbe</w:t>
      </w:r>
      <w:r w:rsidRPr="003015F9">
        <w:t xml:space="preserve"> članka 76.</w:t>
      </w:r>
      <w:r w:rsidR="00B315C7">
        <w:t xml:space="preserve"> </w:t>
      </w:r>
      <w:r w:rsidRPr="003015F9">
        <w:t>stavka 3. i članka 81.stavka 3. Zakona o proračunu (NN broj 144/21.</w:t>
      </w:r>
      <w:r w:rsidR="00DD2BBB" w:rsidRPr="003015F9">
        <w:t>, temeljem kojeg je do</w:t>
      </w:r>
      <w:r w:rsidR="00CF56B1">
        <w:t>nesen</w:t>
      </w:r>
      <w:r w:rsidR="00DD2BBB" w:rsidRPr="003015F9">
        <w:t xml:space="preserve"> Pravilnik o polugodišnjem i godišnjem izvještaju o izvršenju proračuna</w:t>
      </w:r>
      <w:r w:rsidR="00825B06" w:rsidRPr="003015F9">
        <w:t xml:space="preserve"> i financijskog plana </w:t>
      </w:r>
      <w:r w:rsidR="00DD2BBB" w:rsidRPr="003015F9">
        <w:t>NN 85/2023</w:t>
      </w:r>
      <w:r w:rsidR="00D15F5A" w:rsidRPr="003015F9">
        <w:t xml:space="preserve"> od 24.07.2023.</w:t>
      </w:r>
      <w:r w:rsidR="000206B8" w:rsidRPr="003015F9">
        <w:t>)</w:t>
      </w:r>
    </w:p>
    <w:p w14:paraId="48B857D8" w14:textId="77777777" w:rsidR="00DD2BBB" w:rsidRPr="003015F9" w:rsidRDefault="00DD2BBB" w:rsidP="00D33184">
      <w:pPr>
        <w:jc w:val="both"/>
      </w:pPr>
      <w:r w:rsidRPr="003015F9">
        <w:t>Pravilnikom je propisan sadržaj polugodišnjeg</w:t>
      </w:r>
      <w:r w:rsidR="007E1C1D" w:rsidRPr="003015F9">
        <w:t xml:space="preserve"> i godišnjeg</w:t>
      </w:r>
      <w:r w:rsidRPr="003015F9">
        <w:t xml:space="preserve"> izvještaja o izvršenju proračuna, koji sadrži</w:t>
      </w:r>
      <w:r w:rsidR="00825B06" w:rsidRPr="003015F9">
        <w:t xml:space="preserve"> o</w:t>
      </w:r>
      <w:r w:rsidRPr="003015F9">
        <w:t>pći dio</w:t>
      </w:r>
      <w:r w:rsidR="00825B06" w:rsidRPr="003015F9">
        <w:t>, posebni dio, obrazloženje i posebne izvještaje.</w:t>
      </w:r>
    </w:p>
    <w:p w14:paraId="630EDDD5" w14:textId="77777777" w:rsidR="00825B06" w:rsidRPr="003015F9" w:rsidRDefault="00825B06" w:rsidP="000B60AA">
      <w:pPr>
        <w:jc w:val="center"/>
        <w:rPr>
          <w:b/>
          <w:bCs/>
        </w:rPr>
      </w:pPr>
    </w:p>
    <w:p w14:paraId="4C612D2A" w14:textId="77777777" w:rsidR="00D15F5A" w:rsidRPr="003015F9" w:rsidRDefault="00D15F5A" w:rsidP="000B60AA">
      <w:pPr>
        <w:jc w:val="center"/>
        <w:rPr>
          <w:b/>
          <w:bCs/>
        </w:rPr>
      </w:pPr>
      <w:r w:rsidRPr="003015F9">
        <w:rPr>
          <w:b/>
          <w:bCs/>
        </w:rPr>
        <w:t>OBRAZLOŽENJE OPĆEG DIJELA IZVJEŠTAJA O IZVRŠENJU PRORAČUNA</w:t>
      </w:r>
    </w:p>
    <w:p w14:paraId="470E769B" w14:textId="77777777" w:rsidR="00DE1487" w:rsidRDefault="00DE1487" w:rsidP="008164EF">
      <w:pPr>
        <w:jc w:val="both"/>
      </w:pPr>
    </w:p>
    <w:p w14:paraId="10E8E3B1" w14:textId="77777777" w:rsidR="006C6E19" w:rsidRDefault="006C6E19" w:rsidP="008164EF">
      <w:pPr>
        <w:jc w:val="both"/>
      </w:pPr>
      <w:r>
        <w:t xml:space="preserve">U 2025. godini ukupni prihodi </w:t>
      </w:r>
      <w:r w:rsidR="00CF56B1">
        <w:t xml:space="preserve">Grada Klanjca i proračunskih korisnika Dječji vrtić Kesten, Kulturni centar Klanjec i Gradska knjižnica i čitaonica Antun Mihanović </w:t>
      </w:r>
      <w:r>
        <w:t>ostvareni su u iznosu od 2.666.271,86 EUR te nema odstupanja u odnosu na plan te u odnosu na prošlu godinu.</w:t>
      </w:r>
    </w:p>
    <w:p w14:paraId="5173A670" w14:textId="77777777" w:rsidR="006C6E19" w:rsidRPr="003015F9" w:rsidRDefault="006C6E19" w:rsidP="008164EF">
      <w:pPr>
        <w:jc w:val="both"/>
      </w:pPr>
    </w:p>
    <w:p w14:paraId="5CC4E5CF" w14:textId="77777777" w:rsidR="008F36D0" w:rsidRPr="003015F9" w:rsidRDefault="00CF56B1" w:rsidP="008164EF">
      <w:pPr>
        <w:jc w:val="both"/>
      </w:pPr>
      <w:r>
        <w:rPr>
          <w:u w:val="single"/>
        </w:rPr>
        <w:t>P</w:t>
      </w:r>
      <w:r w:rsidRPr="003015F9">
        <w:rPr>
          <w:u w:val="single"/>
        </w:rPr>
        <w:t>rihodi poslovanja (6)</w:t>
      </w:r>
      <w:r w:rsidRPr="003015F9">
        <w:t xml:space="preserve"> </w:t>
      </w:r>
      <w:r w:rsidR="00D15F5A" w:rsidRPr="003015F9">
        <w:t xml:space="preserve">ostvareni su </w:t>
      </w:r>
      <w:r w:rsidR="00916EF7" w:rsidRPr="003015F9">
        <w:t>u</w:t>
      </w:r>
      <w:r w:rsidR="00D15F5A" w:rsidRPr="003015F9">
        <w:t xml:space="preserve"> iznosu </w:t>
      </w:r>
      <w:r w:rsidR="000206B8" w:rsidRPr="003015F9">
        <w:t>2.651.067,01</w:t>
      </w:r>
      <w:r w:rsidR="00D15F5A" w:rsidRPr="003015F9">
        <w:t xml:space="preserve"> </w:t>
      </w:r>
      <w:r w:rsidR="000C4F1D" w:rsidRPr="003015F9">
        <w:t>EUR</w:t>
      </w:r>
      <w:r w:rsidR="00AE33B9" w:rsidRPr="003015F9">
        <w:t xml:space="preserve"> </w:t>
      </w:r>
      <w:r w:rsidR="000206B8" w:rsidRPr="003015F9">
        <w:t>te nema odstupanja u odnosu na planirano.</w:t>
      </w:r>
      <w:r w:rsidR="00916EF7" w:rsidRPr="003015F9">
        <w:t xml:space="preserve"> </w:t>
      </w:r>
      <w:r w:rsidR="00AE33B9" w:rsidRPr="003015F9">
        <w:t>Prihodi poslovanja</w:t>
      </w:r>
      <w:r w:rsidR="005F4DB3" w:rsidRPr="003015F9">
        <w:t>:</w:t>
      </w:r>
    </w:p>
    <w:p w14:paraId="08B12F36" w14:textId="77777777" w:rsidR="009833AE" w:rsidRPr="003015F9" w:rsidRDefault="009833AE" w:rsidP="008164EF">
      <w:pPr>
        <w:jc w:val="both"/>
      </w:pPr>
    </w:p>
    <w:p w14:paraId="106CEB82" w14:textId="77777777" w:rsidR="00134179" w:rsidRPr="00382ECD" w:rsidRDefault="00CF56B1" w:rsidP="008164EF">
      <w:pPr>
        <w:jc w:val="both"/>
      </w:pPr>
      <w:r w:rsidRPr="00382ECD">
        <w:t>Prihod</w:t>
      </w:r>
      <w:r w:rsidR="00506F23" w:rsidRPr="00382ECD">
        <w:t>i</w:t>
      </w:r>
      <w:r w:rsidRPr="00382ECD">
        <w:t xml:space="preserve"> od poreza </w:t>
      </w:r>
      <w:r w:rsidR="003A4BC8" w:rsidRPr="00382ECD">
        <w:t>(</w:t>
      </w:r>
      <w:r w:rsidR="000206B8" w:rsidRPr="00382ECD">
        <w:t>skupina</w:t>
      </w:r>
      <w:r w:rsidR="003A4BC8" w:rsidRPr="00382ECD">
        <w:t xml:space="preserve"> 61)</w:t>
      </w:r>
      <w:r w:rsidR="008F36D0" w:rsidRPr="00382ECD">
        <w:t xml:space="preserve"> koji su ostvareni</w:t>
      </w:r>
      <w:r w:rsidR="003F4383" w:rsidRPr="00382ECD">
        <w:t xml:space="preserve">  </w:t>
      </w:r>
      <w:r w:rsidR="00B639C4" w:rsidRPr="00382ECD">
        <w:t xml:space="preserve">u iznosu od </w:t>
      </w:r>
      <w:r w:rsidR="000206B8" w:rsidRPr="00382ECD">
        <w:t xml:space="preserve">1.544.266,73 </w:t>
      </w:r>
      <w:r w:rsidR="007A53F6" w:rsidRPr="00382ECD">
        <w:t>EUR</w:t>
      </w:r>
      <w:r w:rsidR="000206B8" w:rsidRPr="00382ECD">
        <w:t>.</w:t>
      </w:r>
      <w:r w:rsidR="007F5127" w:rsidRPr="00382ECD">
        <w:t xml:space="preserve"> Najznačajniji prihod proračuna je </w:t>
      </w:r>
      <w:r w:rsidRPr="00382ECD">
        <w:t xml:space="preserve">prihod od </w:t>
      </w:r>
      <w:r w:rsidR="007F5127" w:rsidRPr="00382ECD">
        <w:t>porez</w:t>
      </w:r>
      <w:r w:rsidRPr="00382ECD">
        <w:t>a</w:t>
      </w:r>
      <w:r w:rsidR="00134179" w:rsidRPr="00382ECD">
        <w:t xml:space="preserve"> na dohodak</w:t>
      </w:r>
      <w:r w:rsidR="000206B8" w:rsidRPr="00382ECD">
        <w:t xml:space="preserve"> koji je </w:t>
      </w:r>
      <w:r w:rsidR="007F5127" w:rsidRPr="00382ECD">
        <w:t xml:space="preserve">ostvaren u iznosu od 1.416.368,84 EUR što je </w:t>
      </w:r>
      <w:r w:rsidR="003015F9" w:rsidRPr="00382ECD">
        <w:t>16</w:t>
      </w:r>
      <w:r w:rsidR="00732E1F" w:rsidRPr="00382ECD">
        <w:t>%</w:t>
      </w:r>
      <w:r w:rsidR="00FB09AF" w:rsidRPr="00382ECD">
        <w:t xml:space="preserve"> </w:t>
      </w:r>
      <w:r w:rsidR="008F36D0" w:rsidRPr="00382ECD">
        <w:t>više</w:t>
      </w:r>
      <w:r w:rsidR="00732E1F" w:rsidRPr="00382ECD">
        <w:t xml:space="preserve"> u odnosu</w:t>
      </w:r>
      <w:r w:rsidR="00E62E8E" w:rsidRPr="00382ECD">
        <w:t xml:space="preserve"> na </w:t>
      </w:r>
      <w:r w:rsidR="00D15F5A" w:rsidRPr="00382ECD">
        <w:t>ostvarenje prethodne godine</w:t>
      </w:r>
      <w:r w:rsidR="000206B8" w:rsidRPr="00382ECD">
        <w:t>.</w:t>
      </w:r>
      <w:r w:rsidR="00E62E8E" w:rsidRPr="00382ECD">
        <w:t xml:space="preserve"> </w:t>
      </w:r>
      <w:r w:rsidR="009833AE" w:rsidRPr="00382ECD">
        <w:t>P</w:t>
      </w:r>
      <w:r w:rsidR="00E62E8E" w:rsidRPr="00382ECD">
        <w:t>orezi na imovinu</w:t>
      </w:r>
      <w:r w:rsidR="00AE33B9" w:rsidRPr="00382ECD">
        <w:t xml:space="preserve"> </w:t>
      </w:r>
      <w:r w:rsidR="003015F9" w:rsidRPr="00382ECD">
        <w:t>su ostvareni svega 54 % od planiranog zbog izmjene i dopune Zakona o lokalnim porezima gdje se promijenio naziv postojećeg poreza na kuće za odmor u porez na nekretnine</w:t>
      </w:r>
      <w:r w:rsidRPr="00382ECD">
        <w:t xml:space="preserve"> te su</w:t>
      </w:r>
      <w:r w:rsidR="003015F9" w:rsidRPr="00382ECD">
        <w:t xml:space="preserve"> </w:t>
      </w:r>
      <w:r w:rsidRPr="00382ECD">
        <w:t>R</w:t>
      </w:r>
      <w:r w:rsidR="003015F9" w:rsidRPr="00382ECD">
        <w:t>ješenja izdana krajem godine,</w:t>
      </w:r>
      <w:r w:rsidRPr="00382ECD">
        <w:t xml:space="preserve"> a</w:t>
      </w:r>
      <w:r w:rsidR="003015F9" w:rsidRPr="00382ECD">
        <w:t xml:space="preserve"> naplata</w:t>
      </w:r>
      <w:r w:rsidRPr="00382ECD">
        <w:t xml:space="preserve"> se</w:t>
      </w:r>
      <w:r w:rsidR="003015F9" w:rsidRPr="00382ECD">
        <w:t xml:space="preserve"> očekuje u budućem razdoblju.</w:t>
      </w:r>
      <w:r w:rsidR="00916EF7" w:rsidRPr="00382ECD">
        <w:t xml:space="preserve"> </w:t>
      </w:r>
    </w:p>
    <w:p w14:paraId="3D93993E" w14:textId="77777777" w:rsidR="000D7807" w:rsidRPr="00382ECD" w:rsidRDefault="000D7807" w:rsidP="008164EF">
      <w:pPr>
        <w:jc w:val="both"/>
      </w:pPr>
    </w:p>
    <w:p w14:paraId="626AB025" w14:textId="77777777" w:rsidR="007A6B40" w:rsidRPr="00382ECD" w:rsidRDefault="00CF56B1" w:rsidP="008164EF">
      <w:pPr>
        <w:jc w:val="both"/>
      </w:pPr>
      <w:r w:rsidRPr="00382ECD">
        <w:t xml:space="preserve">Pomoći </w:t>
      </w:r>
      <w:r w:rsidR="003A4BC8" w:rsidRPr="00382ECD">
        <w:t>(</w:t>
      </w:r>
      <w:r w:rsidR="003015F9" w:rsidRPr="00382ECD">
        <w:t>skupina</w:t>
      </w:r>
      <w:r w:rsidR="003A4BC8" w:rsidRPr="00382ECD">
        <w:t xml:space="preserve"> 63)</w:t>
      </w:r>
      <w:r w:rsidR="007A6B40" w:rsidRPr="00382ECD">
        <w:t xml:space="preserve"> ostvarene su</w:t>
      </w:r>
      <w:r w:rsidR="00B639C4" w:rsidRPr="00382ECD">
        <w:t xml:space="preserve"> u iznosu od </w:t>
      </w:r>
      <w:r w:rsidR="003015F9" w:rsidRPr="00382ECD">
        <w:t>752.603,38</w:t>
      </w:r>
      <w:r w:rsidR="00AF09D2" w:rsidRPr="00382ECD">
        <w:t xml:space="preserve"> </w:t>
      </w:r>
      <w:r w:rsidR="007A53F6" w:rsidRPr="00382ECD">
        <w:t>EUR</w:t>
      </w:r>
      <w:r w:rsidR="00327E01" w:rsidRPr="00382ECD">
        <w:t xml:space="preserve"> </w:t>
      </w:r>
      <w:r w:rsidR="003015F9" w:rsidRPr="00382ECD">
        <w:t>koliko je i planirano ali nešto</w:t>
      </w:r>
      <w:r w:rsidR="00327E01" w:rsidRPr="00382ECD">
        <w:t xml:space="preserve"> manje u odnosu na prethodnu godinu jer smo u 202</w:t>
      </w:r>
      <w:r w:rsidR="003015F9" w:rsidRPr="00382ECD">
        <w:t>4</w:t>
      </w:r>
      <w:r w:rsidR="00327E01" w:rsidRPr="00382ECD">
        <w:t>. godini ostvarili pomoć</w:t>
      </w:r>
      <w:r w:rsidR="00380B2C" w:rsidRPr="00382ECD">
        <w:t>i</w:t>
      </w:r>
      <w:r w:rsidR="00327E01" w:rsidRPr="00382ECD">
        <w:t xml:space="preserve"> temeljem prijenosa EU sredstava (Brozova zgrada</w:t>
      </w:r>
      <w:r w:rsidR="003015F9" w:rsidRPr="00382ECD">
        <w:t>-knjižnica</w:t>
      </w:r>
      <w:r w:rsidR="00327E01" w:rsidRPr="00382ECD">
        <w:t>).</w:t>
      </w:r>
    </w:p>
    <w:p w14:paraId="31F4665E" w14:textId="77777777" w:rsidR="003015F9" w:rsidRPr="00382ECD" w:rsidRDefault="003015F9" w:rsidP="003015F9">
      <w:pPr>
        <w:jc w:val="both"/>
      </w:pPr>
      <w:r w:rsidRPr="00382ECD">
        <w:t>Ostvarene su tekuće pomoći tijela i institucija EU kroz Program CERV - Mjeru bratimljena gradova za organizaciju višednevnog susreta građana iz partnerskih organizacija u Klanjcu</w:t>
      </w:r>
      <w:r w:rsidR="00EF0ECA" w:rsidRPr="00382ECD">
        <w:t>. Tekuće pomoći iz državnog proračuna za poticanje funkcionalnog spajanje JLS (</w:t>
      </w:r>
      <w:r w:rsidR="00A31BF2" w:rsidRPr="00382ECD">
        <w:t>poljoprivredni i komunalni redar, te referent za provedbu projekata), Ministarstvo demografije i useljeništva za projekt Kotačićima kroz vrtne staze (oprema za dječji vrtić Kesten)</w:t>
      </w:r>
      <w:r w:rsidR="00CF56B1" w:rsidRPr="00382ECD">
        <w:t xml:space="preserve">, </w:t>
      </w:r>
      <w:r w:rsidR="00A45467" w:rsidRPr="00382ECD">
        <w:t xml:space="preserve">bespovratna sredstva </w:t>
      </w:r>
      <w:r w:rsidR="00A31BF2" w:rsidRPr="00382ECD">
        <w:t>mladim obiteljima</w:t>
      </w:r>
      <w:r w:rsidR="00EF0ECA" w:rsidRPr="00382ECD">
        <w:t xml:space="preserve"> </w:t>
      </w:r>
      <w:r w:rsidR="00A45467" w:rsidRPr="00382ECD">
        <w:t>radi rješavanja stambenog pitanja na području Grada Klanjca</w:t>
      </w:r>
      <w:r w:rsidR="00F93A50" w:rsidRPr="00382ECD">
        <w:t xml:space="preserve"> te pomoć Ministarstva kulture za izradu glavnog i izvedbenog projekta za zgradu „Croatia“</w:t>
      </w:r>
      <w:r w:rsidR="00C81B82" w:rsidRPr="00382ECD">
        <w:t>.</w:t>
      </w:r>
      <w:r w:rsidR="00EF0ECA" w:rsidRPr="00382ECD">
        <w:t xml:space="preserve"> </w:t>
      </w:r>
      <w:r w:rsidR="00C81B82" w:rsidRPr="00382ECD">
        <w:t>Z</w:t>
      </w:r>
      <w:r w:rsidRPr="00382ECD">
        <w:t xml:space="preserve">načajan iznos pomoći ostvaren je kroz mjeru fiskalnog izravnanja te fiskalnu održivost dječjih vrtića. Tekuće pomoći iz županijskih proračuna za sufinanciranje javnog linijskog prijevoza, obnovu Spomen parka znamenitih </w:t>
      </w:r>
      <w:proofErr w:type="spellStart"/>
      <w:r w:rsidRPr="00382ECD">
        <w:t>Klanjčana</w:t>
      </w:r>
      <w:proofErr w:type="spellEnd"/>
      <w:r w:rsidRPr="00382ECD">
        <w:t xml:space="preserve"> te manifestaciju Seljačka buna-noćni pohod na </w:t>
      </w:r>
      <w:proofErr w:type="spellStart"/>
      <w:r w:rsidRPr="00382ECD">
        <w:t>Cesargrad</w:t>
      </w:r>
      <w:proofErr w:type="spellEnd"/>
      <w:r w:rsidRPr="00382ECD">
        <w:t xml:space="preserve">. </w:t>
      </w:r>
      <w:r w:rsidR="00F93A50" w:rsidRPr="00382ECD">
        <w:t>Kapitalne pomoći iz državnog</w:t>
      </w:r>
      <w:r w:rsidR="00F93A50">
        <w:t xml:space="preserve"> </w:t>
      </w:r>
      <w:r w:rsidR="00F93A50">
        <w:lastRenderedPageBreak/>
        <w:t xml:space="preserve">proračuna Ministarstvo prostornog uređenja, graditeljstva i državne imovine za asfaltiranje te Ministarstvo demografije i useljeništva za opremanje i uređenje igrališta „Na radost mališana“. </w:t>
      </w:r>
      <w:r w:rsidRPr="003015F9">
        <w:t xml:space="preserve">Ostale pomoći odnose se na tekuće pomoći iz općinskih proračuna za </w:t>
      </w:r>
      <w:r w:rsidR="00A45467">
        <w:t>zajedničke djelatnike</w:t>
      </w:r>
      <w:r w:rsidRPr="003015F9">
        <w:t xml:space="preserve"> poljoprivredni i komunalni redar, </w:t>
      </w:r>
      <w:r w:rsidR="00A45467">
        <w:t>te referent za provedbu projekata. T</w:t>
      </w:r>
      <w:r w:rsidRPr="003015F9">
        <w:t>ekuće pomoći od HZZO za radnika na javnim radovima, te kapitalne pomoći iz državnog proračuna temeljem prijenosa EU sredstava za Brozovu zgradu.</w:t>
      </w:r>
      <w:r w:rsidR="00A45467">
        <w:t xml:space="preserve"> Tekuće pomoći od ostalih </w:t>
      </w:r>
      <w:r w:rsidR="00A45467" w:rsidRPr="00382ECD">
        <w:t>izvanproračunskih korisnika državnog proračuna (Hrvatske vode) za sanaciju klizišta.</w:t>
      </w:r>
    </w:p>
    <w:p w14:paraId="0807DF58" w14:textId="77777777" w:rsidR="003015F9" w:rsidRPr="003015F9" w:rsidRDefault="003015F9" w:rsidP="003015F9">
      <w:pPr>
        <w:jc w:val="both"/>
      </w:pPr>
      <w:r w:rsidRPr="00382ECD">
        <w:t>Tekuće pomoći proračunskim korisnicima iz proračuna koji im nije nadležan odnose se na pomoći iz općinskih proračuna Dječjem vrtiću Kesten za sufinanciranja cijene vrtića za djecu iz drugih općina</w:t>
      </w:r>
      <w:r w:rsidR="001265DD" w:rsidRPr="00382ECD">
        <w:t xml:space="preserve"> i pomoći iz državnog proračuna za rad </w:t>
      </w:r>
      <w:proofErr w:type="spellStart"/>
      <w:r w:rsidR="001265DD" w:rsidRPr="00382ECD">
        <w:t>predškole</w:t>
      </w:r>
      <w:proofErr w:type="spellEnd"/>
      <w:r w:rsidRPr="00382ECD">
        <w:t>, pomoći iz županijskog i državnog proračuna Gradskoj knjižnici i čitaonici Antun Mihanović Klanjec za nabavu knjiga</w:t>
      </w:r>
      <w:r w:rsidR="001265DD" w:rsidRPr="00382ECD">
        <w:t xml:space="preserve"> i</w:t>
      </w:r>
      <w:r w:rsidRPr="00382ECD">
        <w:t xml:space="preserve"> provedbu programa „U susret 190. godišnjici himne“, te pomoći iz županijskog i državnog proračuna Kulturnom centru Klanjec za financiranje d</w:t>
      </w:r>
      <w:r w:rsidR="001265DD" w:rsidRPr="00382ECD">
        <w:t>i</w:t>
      </w:r>
      <w:r w:rsidRPr="00382ECD">
        <w:t>jela provedbe programa Klanjec Art Fest i manifestacije Zahvala jeseni.</w:t>
      </w:r>
      <w:r w:rsidRPr="003015F9">
        <w:t xml:space="preserve"> </w:t>
      </w:r>
    </w:p>
    <w:p w14:paraId="310FF97A" w14:textId="77777777" w:rsidR="003015F9" w:rsidRPr="003015F9" w:rsidRDefault="003015F9" w:rsidP="003015F9">
      <w:pPr>
        <w:jc w:val="both"/>
      </w:pPr>
    </w:p>
    <w:p w14:paraId="4CE2943D" w14:textId="77777777" w:rsidR="00A57123" w:rsidRPr="003015F9" w:rsidRDefault="00CF56B1" w:rsidP="00A57123">
      <w:pPr>
        <w:jc w:val="both"/>
      </w:pPr>
      <w:r>
        <w:t>Prihodi od imovine</w:t>
      </w:r>
      <w:r w:rsidRPr="003015F9">
        <w:t xml:space="preserve"> </w:t>
      </w:r>
      <w:r w:rsidR="003015F9" w:rsidRPr="003015F9">
        <w:t xml:space="preserve">(skupina 64) ostvarene u  iznosu od </w:t>
      </w:r>
      <w:r w:rsidR="00A45467">
        <w:t>45.616,83</w:t>
      </w:r>
      <w:r w:rsidR="003015F9" w:rsidRPr="003015F9">
        <w:t xml:space="preserve"> EUR </w:t>
      </w:r>
      <w:r w:rsidR="00A45467">
        <w:t xml:space="preserve">te nema </w:t>
      </w:r>
      <w:r w:rsidR="00DC132C">
        <w:t xml:space="preserve">većih </w:t>
      </w:r>
      <w:r w:rsidR="00A45467">
        <w:t>odstupanja u</w:t>
      </w:r>
      <w:r w:rsidR="003015F9" w:rsidRPr="003015F9">
        <w:t xml:space="preserve"> odnosu na plan</w:t>
      </w:r>
      <w:r>
        <w:t xml:space="preserve"> i na prethodno razdoblje</w:t>
      </w:r>
      <w:r w:rsidR="00A45467">
        <w:t>.</w:t>
      </w:r>
      <w:r w:rsidR="00A57123">
        <w:t xml:space="preserve"> </w:t>
      </w:r>
      <w:r w:rsidR="00A57123" w:rsidRPr="003015F9">
        <w:t>Prihodi od nefinancijske imovine odnose se na zakup poslovnog prostora, prihod od iznajmljivanja javne gradske površine te naknade za koncesije.</w:t>
      </w:r>
    </w:p>
    <w:p w14:paraId="2B5DB69D" w14:textId="77777777" w:rsidR="003015F9" w:rsidRPr="003015F9" w:rsidRDefault="003015F9" w:rsidP="003015F9">
      <w:pPr>
        <w:jc w:val="both"/>
      </w:pPr>
    </w:p>
    <w:p w14:paraId="45335F54" w14:textId="77777777" w:rsidR="003015F9" w:rsidRPr="00382ECD" w:rsidRDefault="003015F9" w:rsidP="003015F9">
      <w:pPr>
        <w:jc w:val="both"/>
      </w:pPr>
      <w:r w:rsidRPr="00382ECD">
        <w:t xml:space="preserve">Prihodi od pristojbi (skupina 65) u iznosu od </w:t>
      </w:r>
      <w:r w:rsidR="00DC132C" w:rsidRPr="00382ECD">
        <w:t>303.660,60</w:t>
      </w:r>
      <w:r w:rsidRPr="00382ECD">
        <w:t xml:space="preserve"> EUR </w:t>
      </w:r>
      <w:r w:rsidR="00304DBD" w:rsidRPr="00382ECD">
        <w:t xml:space="preserve">najveći dio prihoda odnosi se na sufinanciranje cijene vrtića (roditelji) u iznosu od </w:t>
      </w:r>
      <w:r w:rsidR="00537C77" w:rsidRPr="00382ECD">
        <w:t xml:space="preserve">161.742,17 </w:t>
      </w:r>
      <w:r w:rsidR="00304DBD" w:rsidRPr="00382ECD">
        <w:t>EUR, te prihod od komunalne naknade u iznosu od 114.690,66 EUR.</w:t>
      </w:r>
    </w:p>
    <w:p w14:paraId="5EDCFF7E" w14:textId="77777777" w:rsidR="003015F9" w:rsidRPr="003015F9" w:rsidRDefault="003015F9" w:rsidP="003015F9">
      <w:pPr>
        <w:jc w:val="both"/>
      </w:pPr>
      <w:r w:rsidRPr="00382ECD">
        <w:t xml:space="preserve">Prihodi od  prodaje proizvoda i robe te pruženih usluga i prihodi od donacija (skupina 66) u iznosu od </w:t>
      </w:r>
      <w:r w:rsidR="00A57123" w:rsidRPr="00382ECD">
        <w:t>4.188,14</w:t>
      </w:r>
      <w:r w:rsidRPr="00382ECD">
        <w:t xml:space="preserve"> EUR odnose se na prihode od članarina Gradske knjižnice i čitaonice Antun Mihanović Klanjec</w:t>
      </w:r>
      <w:r w:rsidR="00537C77" w:rsidRPr="00382ECD">
        <w:t>,</w:t>
      </w:r>
      <w:r w:rsidRPr="00382ECD">
        <w:t xml:space="preserve"> tekuće donacije Dječjem vrtiću Kesten</w:t>
      </w:r>
      <w:r w:rsidR="00537C77" w:rsidRPr="00382ECD">
        <w:t xml:space="preserve"> od fizičkih osoba i ostalih subjekata</w:t>
      </w:r>
      <w:r w:rsidR="001265DD" w:rsidRPr="00382ECD">
        <w:t xml:space="preserve"> izvan općeg proračuna</w:t>
      </w:r>
      <w:r w:rsidR="00537C77" w:rsidRPr="00382ECD">
        <w:t xml:space="preserve"> te na donacije Kulturnom centru Klanjec za financiranje manjeg dijela troškova vezanih uz manifestaciju Zahvala jeseni.</w:t>
      </w:r>
    </w:p>
    <w:p w14:paraId="5F4266C7" w14:textId="77777777" w:rsidR="000D7807" w:rsidRPr="003015F9" w:rsidRDefault="000D7807" w:rsidP="008164EF">
      <w:pPr>
        <w:jc w:val="both"/>
      </w:pPr>
    </w:p>
    <w:p w14:paraId="116DD09D" w14:textId="77777777" w:rsidR="00D1663C" w:rsidRPr="003015F9" w:rsidRDefault="00D1663C" w:rsidP="008164EF">
      <w:pPr>
        <w:jc w:val="both"/>
      </w:pPr>
    </w:p>
    <w:p w14:paraId="3CE8D53A" w14:textId="77777777" w:rsidR="00A57123" w:rsidRPr="00A52723" w:rsidRDefault="00506F23" w:rsidP="00A57123">
      <w:pPr>
        <w:jc w:val="both"/>
      </w:pPr>
      <w:r>
        <w:rPr>
          <w:u w:val="single"/>
        </w:rPr>
        <w:t>P</w:t>
      </w:r>
      <w:r w:rsidRPr="003015F9">
        <w:rPr>
          <w:u w:val="single"/>
        </w:rPr>
        <w:t>rihod</w:t>
      </w:r>
      <w:r>
        <w:rPr>
          <w:u w:val="single"/>
        </w:rPr>
        <w:t>i</w:t>
      </w:r>
      <w:r w:rsidRPr="003015F9">
        <w:rPr>
          <w:u w:val="single"/>
        </w:rPr>
        <w:t xml:space="preserve"> od prodaje nefinancijske imovine</w:t>
      </w:r>
      <w:r w:rsidR="00546069" w:rsidRPr="003015F9">
        <w:t xml:space="preserve"> (</w:t>
      </w:r>
      <w:r w:rsidR="00BB118F">
        <w:t>skupina</w:t>
      </w:r>
      <w:r w:rsidR="00546069" w:rsidRPr="003015F9">
        <w:t xml:space="preserve"> 7)</w:t>
      </w:r>
      <w:r w:rsidR="00B639C4" w:rsidRPr="003015F9">
        <w:t xml:space="preserve"> </w:t>
      </w:r>
      <w:r w:rsidR="00163438" w:rsidRPr="003015F9">
        <w:t>ostvareni</w:t>
      </w:r>
      <w:r w:rsidR="00B639C4" w:rsidRPr="003015F9">
        <w:t xml:space="preserve"> su </w:t>
      </w:r>
      <w:r w:rsidR="00DA3A29" w:rsidRPr="003015F9">
        <w:t xml:space="preserve"> </w:t>
      </w:r>
      <w:r w:rsidR="00E67E49" w:rsidRPr="003015F9">
        <w:t xml:space="preserve">u </w:t>
      </w:r>
      <w:r w:rsidR="00D1663C" w:rsidRPr="003015F9">
        <w:t xml:space="preserve">ukupnom </w:t>
      </w:r>
      <w:r w:rsidR="00E67E49" w:rsidRPr="003015F9">
        <w:t xml:space="preserve">iznosu od </w:t>
      </w:r>
      <w:r w:rsidR="00BB118F">
        <w:t>15.204,85</w:t>
      </w:r>
      <w:r w:rsidR="002438F1" w:rsidRPr="003015F9">
        <w:t xml:space="preserve"> EUR</w:t>
      </w:r>
      <w:r w:rsidR="00D1663C" w:rsidRPr="003015F9">
        <w:t xml:space="preserve"> </w:t>
      </w:r>
      <w:r w:rsidR="00F05085" w:rsidRPr="003015F9">
        <w:t xml:space="preserve">(odnose se na </w:t>
      </w:r>
      <w:r w:rsidR="00D1663C" w:rsidRPr="003015F9">
        <w:t>prihod</w:t>
      </w:r>
      <w:r w:rsidR="00F05085" w:rsidRPr="003015F9">
        <w:t>e</w:t>
      </w:r>
      <w:r w:rsidR="00D1663C" w:rsidRPr="003015F9">
        <w:t xml:space="preserve"> od prodaje stanova i </w:t>
      </w:r>
      <w:r w:rsidR="00A57123">
        <w:t xml:space="preserve">naknade za </w:t>
      </w:r>
      <w:r w:rsidR="00D1663C" w:rsidRPr="003015F9">
        <w:t>grobn</w:t>
      </w:r>
      <w:r w:rsidR="00A57123">
        <w:t>a</w:t>
      </w:r>
      <w:r w:rsidR="00D1663C" w:rsidRPr="003015F9">
        <w:t xml:space="preserve"> mjesta).</w:t>
      </w:r>
      <w:r w:rsidR="006F0F28" w:rsidRPr="003015F9">
        <w:t xml:space="preserve"> </w:t>
      </w:r>
      <w:r w:rsidR="00A57123">
        <w:t>Ostvarenje je veće u odnosu na prošlu godinu</w:t>
      </w:r>
      <w:r w:rsidR="00A57123" w:rsidRPr="00A52723">
        <w:t xml:space="preserve"> jer smo naplatili dugovanje po obročnoj otplati stana.</w:t>
      </w:r>
    </w:p>
    <w:p w14:paraId="4B48E2C5" w14:textId="77777777" w:rsidR="006445ED" w:rsidRPr="003015F9" w:rsidRDefault="006445ED" w:rsidP="008164EF">
      <w:pPr>
        <w:jc w:val="both"/>
      </w:pPr>
    </w:p>
    <w:p w14:paraId="46306B18" w14:textId="77777777" w:rsidR="000B64D5" w:rsidRPr="003015F9" w:rsidRDefault="000B64D5" w:rsidP="008164EF">
      <w:pPr>
        <w:jc w:val="both"/>
      </w:pPr>
    </w:p>
    <w:p w14:paraId="4A895527" w14:textId="77777777" w:rsidR="0096228F" w:rsidRPr="00382ECD" w:rsidRDefault="0096228F" w:rsidP="0096228F">
      <w:pPr>
        <w:jc w:val="both"/>
      </w:pPr>
      <w:r>
        <w:t xml:space="preserve">U 2025. </w:t>
      </w:r>
      <w:r w:rsidRPr="00382ECD">
        <w:t xml:space="preserve">godini ukupni rashodi </w:t>
      </w:r>
      <w:r w:rsidR="00DE4AEC" w:rsidRPr="00382ECD">
        <w:t xml:space="preserve">Grada Klanjca i proračunskih korisnika </w:t>
      </w:r>
      <w:r w:rsidRPr="00382ECD">
        <w:t>ostvareni su u iznosu od 2.709.112,94 EUR.</w:t>
      </w:r>
    </w:p>
    <w:p w14:paraId="1194A66B" w14:textId="77777777" w:rsidR="00983324" w:rsidRPr="00382ECD" w:rsidRDefault="00983324" w:rsidP="00F63421">
      <w:pPr>
        <w:jc w:val="both"/>
      </w:pPr>
    </w:p>
    <w:p w14:paraId="0EC103E8" w14:textId="77777777" w:rsidR="0002391E" w:rsidRPr="00382ECD" w:rsidRDefault="00CD344E" w:rsidP="00F63421">
      <w:pPr>
        <w:jc w:val="both"/>
      </w:pPr>
      <w:r w:rsidRPr="00382ECD">
        <w:rPr>
          <w:u w:val="single"/>
        </w:rPr>
        <w:t>Rashodi poslovanja</w:t>
      </w:r>
      <w:r w:rsidR="00A744EB" w:rsidRPr="00382ECD">
        <w:rPr>
          <w:u w:val="single"/>
        </w:rPr>
        <w:t xml:space="preserve"> (</w:t>
      </w:r>
      <w:r w:rsidR="0096228F" w:rsidRPr="00382ECD">
        <w:rPr>
          <w:u w:val="single"/>
        </w:rPr>
        <w:t>skupina</w:t>
      </w:r>
      <w:r w:rsidR="00A744EB" w:rsidRPr="00382ECD">
        <w:rPr>
          <w:u w:val="single"/>
        </w:rPr>
        <w:t xml:space="preserve"> 3)</w:t>
      </w:r>
      <w:r w:rsidR="0050623B" w:rsidRPr="00382ECD">
        <w:t xml:space="preserve"> </w:t>
      </w:r>
      <w:r w:rsidR="0057724D" w:rsidRPr="00382ECD">
        <w:t>izvršeni</w:t>
      </w:r>
      <w:r w:rsidR="0050623B" w:rsidRPr="00382ECD">
        <w:t xml:space="preserve"> su </w:t>
      </w:r>
      <w:r w:rsidR="00E67E49" w:rsidRPr="00382ECD">
        <w:t xml:space="preserve"> u iznosu od </w:t>
      </w:r>
      <w:r w:rsidR="0096228F" w:rsidRPr="00382ECD">
        <w:t>2.418.786,36</w:t>
      </w:r>
      <w:r w:rsidR="0007511A" w:rsidRPr="00382ECD">
        <w:t xml:space="preserve"> EUR</w:t>
      </w:r>
      <w:r w:rsidR="0002391E" w:rsidRPr="00382ECD">
        <w:t xml:space="preserve"> što je </w:t>
      </w:r>
      <w:r w:rsidR="0096228F" w:rsidRPr="00382ECD">
        <w:t>2</w:t>
      </w:r>
      <w:r w:rsidR="0002391E" w:rsidRPr="00382ECD">
        <w:t xml:space="preserve">% </w:t>
      </w:r>
      <w:r w:rsidR="0096228F" w:rsidRPr="00382ECD">
        <w:t>manje u odnosu na plan</w:t>
      </w:r>
      <w:r w:rsidR="0002391E" w:rsidRPr="00382ECD">
        <w:t xml:space="preserve">, a </w:t>
      </w:r>
      <w:r w:rsidR="0096228F" w:rsidRPr="00382ECD">
        <w:t>37</w:t>
      </w:r>
      <w:r w:rsidR="0002391E" w:rsidRPr="00382ECD">
        <w:t xml:space="preserve">% </w:t>
      </w:r>
      <w:r w:rsidR="0096228F" w:rsidRPr="00382ECD">
        <w:t>više</w:t>
      </w:r>
      <w:r w:rsidR="0002391E" w:rsidRPr="00382ECD">
        <w:t xml:space="preserve"> u odnosu na prethodno razdoblje</w:t>
      </w:r>
      <w:r w:rsidR="0096228F" w:rsidRPr="00382ECD">
        <w:t xml:space="preserve">. Uslijed rasta cijena na tržištu za radove, materijal, rashode za zaposlene te projekte koje smo izvršili </w:t>
      </w:r>
      <w:r w:rsidRPr="00382ECD">
        <w:t xml:space="preserve">rashodi su veći, </w:t>
      </w:r>
      <w:r w:rsidR="0096228F" w:rsidRPr="00382ECD">
        <w:t>detaljnije obrazloženje nalazi se pod obrazloženjem posebnog dijela izvršenja proračuna.</w:t>
      </w:r>
    </w:p>
    <w:p w14:paraId="1DBF9521" w14:textId="77777777" w:rsidR="00FD0FED" w:rsidRPr="00382ECD" w:rsidRDefault="00FD0FED" w:rsidP="00F63421">
      <w:pPr>
        <w:jc w:val="both"/>
      </w:pPr>
    </w:p>
    <w:p w14:paraId="59C8CF28" w14:textId="77777777" w:rsidR="00AD04F6" w:rsidRPr="003015F9" w:rsidRDefault="00CD344E" w:rsidP="00F63421">
      <w:pPr>
        <w:jc w:val="both"/>
      </w:pPr>
      <w:r w:rsidRPr="00382ECD">
        <w:rPr>
          <w:u w:val="single"/>
        </w:rPr>
        <w:t xml:space="preserve">Rashodi za nabavu nefinancijske imovine </w:t>
      </w:r>
      <w:r w:rsidR="00A744EB" w:rsidRPr="00382ECD">
        <w:rPr>
          <w:u w:val="single"/>
        </w:rPr>
        <w:t>(</w:t>
      </w:r>
      <w:r w:rsidR="0096228F" w:rsidRPr="00382ECD">
        <w:rPr>
          <w:u w:val="single"/>
        </w:rPr>
        <w:t>skupina</w:t>
      </w:r>
      <w:r w:rsidR="00A744EB" w:rsidRPr="00382ECD">
        <w:rPr>
          <w:u w:val="single"/>
        </w:rPr>
        <w:t xml:space="preserve"> 4)</w:t>
      </w:r>
      <w:r w:rsidR="00A744EB" w:rsidRPr="00382ECD">
        <w:t xml:space="preserve"> </w:t>
      </w:r>
      <w:r w:rsidR="00E67E49" w:rsidRPr="00382ECD">
        <w:t xml:space="preserve">u iznosu od </w:t>
      </w:r>
      <w:r w:rsidR="0096228F" w:rsidRPr="00382ECD">
        <w:t>290.326,58</w:t>
      </w:r>
      <w:r w:rsidR="0007511A" w:rsidRPr="00382ECD">
        <w:t xml:space="preserve"> EUR</w:t>
      </w:r>
      <w:r w:rsidR="00161FD7" w:rsidRPr="00382ECD">
        <w:t xml:space="preserve"> što je </w:t>
      </w:r>
      <w:r w:rsidR="0096228F" w:rsidRPr="00382ECD">
        <w:t>značajno manje u odnosu na prošlu godinu jer smo u 2024. godini imali radove na sanaciji zgrade knjižnice te sanaciju nerazvrstanih cesta oštećenih u potresu.</w:t>
      </w:r>
    </w:p>
    <w:p w14:paraId="07C005E7" w14:textId="77777777" w:rsidR="00720903" w:rsidRPr="003015F9" w:rsidRDefault="00720903" w:rsidP="00720903">
      <w:pPr>
        <w:spacing w:line="276" w:lineRule="auto"/>
        <w:jc w:val="both"/>
      </w:pPr>
      <w:r w:rsidRPr="003015F9">
        <w:tab/>
      </w:r>
    </w:p>
    <w:p w14:paraId="6CAF369F" w14:textId="77777777" w:rsidR="003C5918" w:rsidRDefault="003C5918" w:rsidP="00843D39">
      <w:pPr>
        <w:jc w:val="both"/>
        <w:rPr>
          <w:b/>
          <w:bCs/>
        </w:rPr>
      </w:pPr>
    </w:p>
    <w:p w14:paraId="18CF6B73" w14:textId="77777777" w:rsidR="00843D39" w:rsidRPr="00C479FE" w:rsidRDefault="00843D39" w:rsidP="00843D39">
      <w:pPr>
        <w:jc w:val="both"/>
        <w:rPr>
          <w:b/>
          <w:bCs/>
        </w:rPr>
      </w:pPr>
      <w:r w:rsidRPr="00C479FE">
        <w:rPr>
          <w:b/>
          <w:bCs/>
        </w:rPr>
        <w:t>RAČUN  FINANCIRANJA</w:t>
      </w:r>
    </w:p>
    <w:p w14:paraId="6859CDA7" w14:textId="77777777" w:rsidR="00843D39" w:rsidRPr="00C479FE" w:rsidRDefault="00C479FE" w:rsidP="00843D39">
      <w:pPr>
        <w:jc w:val="both"/>
        <w:rPr>
          <w:b/>
          <w:bCs/>
        </w:rPr>
      </w:pPr>
      <w:r>
        <w:rPr>
          <w:b/>
          <w:bCs/>
        </w:rPr>
        <w:lastRenderedPageBreak/>
        <w:t>P</w:t>
      </w:r>
      <w:r w:rsidRPr="00C479FE">
        <w:rPr>
          <w:b/>
          <w:bCs/>
        </w:rPr>
        <w:t>rimici:</w:t>
      </w:r>
    </w:p>
    <w:p w14:paraId="58336652" w14:textId="77777777" w:rsidR="00843D39" w:rsidRPr="003015F9" w:rsidRDefault="00843D39" w:rsidP="00843D39">
      <w:pPr>
        <w:jc w:val="both"/>
      </w:pPr>
      <w:r w:rsidRPr="003015F9">
        <w:t>Primici od financijske imovine i zaduživanja nisu ostvareni.</w:t>
      </w:r>
    </w:p>
    <w:p w14:paraId="46E92BC9" w14:textId="77777777" w:rsidR="00843D39" w:rsidRPr="00C479FE" w:rsidRDefault="00C479FE" w:rsidP="00843D39">
      <w:pPr>
        <w:jc w:val="both"/>
        <w:rPr>
          <w:b/>
          <w:bCs/>
        </w:rPr>
      </w:pPr>
      <w:r>
        <w:rPr>
          <w:b/>
          <w:bCs/>
        </w:rPr>
        <w:t>I</w:t>
      </w:r>
      <w:r w:rsidRPr="00C479FE">
        <w:rPr>
          <w:b/>
          <w:bCs/>
        </w:rPr>
        <w:t>zdaci:</w:t>
      </w:r>
    </w:p>
    <w:p w14:paraId="7A41893F" w14:textId="77777777" w:rsidR="00843D39" w:rsidRPr="003015F9" w:rsidRDefault="00C479FE" w:rsidP="00843D39">
      <w:pPr>
        <w:jc w:val="both"/>
      </w:pPr>
      <w:r>
        <w:t>I</w:t>
      </w:r>
      <w:r w:rsidRPr="003015F9">
        <w:t xml:space="preserve">zdaci za financijsku imovinu i otplate zajmova </w:t>
      </w:r>
      <w:r w:rsidR="00843D39" w:rsidRPr="003015F9">
        <w:t xml:space="preserve">ostvareni  su u iznosu od </w:t>
      </w:r>
      <w:r w:rsidR="0096228F">
        <w:t>70.210,93</w:t>
      </w:r>
      <w:r w:rsidR="00843D39" w:rsidRPr="003015F9">
        <w:t xml:space="preserve"> EUR.</w:t>
      </w:r>
    </w:p>
    <w:p w14:paraId="3F3B1DD0" w14:textId="77777777" w:rsidR="00843D39" w:rsidRPr="003015F9" w:rsidRDefault="00843D39" w:rsidP="00843D39">
      <w:pPr>
        <w:jc w:val="both"/>
      </w:pPr>
      <w:r w:rsidRPr="003015F9">
        <w:t xml:space="preserve">Grad se zadužio 20.09.2020. godine za energetsku obnovu javne rasvjete u iznosu od 199.351,38 EUR. </w:t>
      </w:r>
      <w:r w:rsidR="0096228F">
        <w:t>Kredit je otplaćen.</w:t>
      </w:r>
    </w:p>
    <w:p w14:paraId="59F38C01" w14:textId="77777777" w:rsidR="00843D39" w:rsidRPr="003015F9" w:rsidRDefault="00843D39" w:rsidP="00843D39">
      <w:pPr>
        <w:jc w:val="both"/>
      </w:pPr>
      <w:r w:rsidRPr="003015F9">
        <w:t xml:space="preserve">Grad se zadužio 15.05.2020. godine, a otplata kredita </w:t>
      </w:r>
      <w:r w:rsidR="007D419E">
        <w:t xml:space="preserve">počela je </w:t>
      </w:r>
      <w:r w:rsidRPr="003015F9">
        <w:t>u sedmom mjesecu 2022. za izgradnju i opremanje Dječjeg vrtića</w:t>
      </w:r>
      <w:r w:rsidR="0096228F">
        <w:t xml:space="preserve"> Keste</w:t>
      </w:r>
      <w:r w:rsidR="006070F9">
        <w:t>n</w:t>
      </w:r>
      <w:r w:rsidRPr="003015F9">
        <w:t xml:space="preserve"> u iznosu od 791.240,29 EUR. </w:t>
      </w:r>
      <w:r w:rsidR="0096228F">
        <w:t>Rok</w:t>
      </w:r>
      <w:r w:rsidRPr="003015F9">
        <w:t xml:space="preserve"> otplate je 2032.</w:t>
      </w:r>
      <w:r w:rsidR="0096228F">
        <w:t xml:space="preserve"> </w:t>
      </w:r>
      <w:r w:rsidRPr="003015F9">
        <w:t>godine.</w:t>
      </w:r>
    </w:p>
    <w:p w14:paraId="6F4EDB3A" w14:textId="77777777" w:rsidR="002F2AAF" w:rsidRPr="003015F9" w:rsidRDefault="002F2AAF" w:rsidP="00720903">
      <w:pPr>
        <w:spacing w:line="276" w:lineRule="auto"/>
        <w:jc w:val="both"/>
      </w:pPr>
    </w:p>
    <w:p w14:paraId="3F3D2A3E" w14:textId="77777777" w:rsidR="002F2AAF" w:rsidRPr="003015F9" w:rsidRDefault="002F2AAF" w:rsidP="00720903">
      <w:pPr>
        <w:spacing w:line="276" w:lineRule="auto"/>
        <w:jc w:val="both"/>
      </w:pPr>
    </w:p>
    <w:p w14:paraId="288A7533" w14:textId="77777777" w:rsidR="000B60AA" w:rsidRPr="003015F9" w:rsidRDefault="000B60AA" w:rsidP="00720903">
      <w:pPr>
        <w:jc w:val="center"/>
        <w:rPr>
          <w:b/>
          <w:bCs/>
        </w:rPr>
      </w:pPr>
      <w:r w:rsidRPr="003015F9">
        <w:rPr>
          <w:b/>
          <w:bCs/>
        </w:rPr>
        <w:t>OBRAZLOŽENJE POSEBNOG DIJELA IZVJEŠTAJA O IZVRŠENJU PRORAČUNA</w:t>
      </w:r>
    </w:p>
    <w:p w14:paraId="62BEF5D9" w14:textId="77777777" w:rsidR="000B60AA" w:rsidRPr="003015F9" w:rsidRDefault="000B60AA" w:rsidP="00F63421">
      <w:pPr>
        <w:jc w:val="both"/>
      </w:pPr>
    </w:p>
    <w:p w14:paraId="52EA7B3E" w14:textId="77777777" w:rsidR="007555A0" w:rsidRPr="00791A91" w:rsidRDefault="007555A0" w:rsidP="007555A0">
      <w:pPr>
        <w:jc w:val="both"/>
      </w:pPr>
      <w:r w:rsidRPr="00791A91">
        <w:t xml:space="preserve">Razdjel 001 PREDSTAVNIČKO/IZVRŠNO TIJELO GRADA  </w:t>
      </w:r>
    </w:p>
    <w:p w14:paraId="0886EB91" w14:textId="77777777" w:rsidR="007555A0" w:rsidRPr="00791A91" w:rsidRDefault="007555A0" w:rsidP="007555A0">
      <w:pPr>
        <w:jc w:val="both"/>
      </w:pPr>
      <w:r w:rsidRPr="00791A91">
        <w:t>Glava: Gradonačelnik i gradsko vijeće</w:t>
      </w:r>
    </w:p>
    <w:p w14:paraId="3B07DEAF" w14:textId="77777777" w:rsidR="007555A0" w:rsidRPr="00791A91" w:rsidRDefault="007555A0" w:rsidP="007555A0">
      <w:pPr>
        <w:jc w:val="both"/>
      </w:pPr>
      <w:r w:rsidRPr="00791A91">
        <w:t>Program: Gradonačelnik i gradsko vijeće</w:t>
      </w:r>
    </w:p>
    <w:p w14:paraId="37F6C494" w14:textId="77777777" w:rsidR="007555A0" w:rsidRPr="00791A91" w:rsidRDefault="007555A0" w:rsidP="007555A0">
      <w:pPr>
        <w:jc w:val="both"/>
      </w:pPr>
      <w:r w:rsidRPr="00791A91">
        <w:t xml:space="preserve">Program je izvršen </w:t>
      </w:r>
      <w:r w:rsidR="00D457F7" w:rsidRPr="00791A91">
        <w:t>u</w:t>
      </w:r>
      <w:r w:rsidR="008164EF" w:rsidRPr="00791A91">
        <w:t xml:space="preserve"> iznosu od </w:t>
      </w:r>
      <w:r w:rsidR="00D457F7" w:rsidRPr="00791A91">
        <w:t>88.132,71</w:t>
      </w:r>
      <w:r w:rsidR="008164EF" w:rsidRPr="00791A91">
        <w:t xml:space="preserve"> EUR</w:t>
      </w:r>
      <w:r w:rsidR="00B77376" w:rsidRPr="00791A91">
        <w:t xml:space="preserve"> </w:t>
      </w:r>
      <w:r w:rsidR="00D457F7" w:rsidRPr="00791A91">
        <w:t>kao što je i planirano</w:t>
      </w:r>
      <w:r w:rsidRPr="00791A91">
        <w:t>,</w:t>
      </w:r>
      <w:r w:rsidR="00D457F7" w:rsidRPr="00791A91">
        <w:t xml:space="preserve"> </w:t>
      </w:r>
      <w:r w:rsidRPr="00791A91">
        <w:t>a obuhvaća rashode za plaće i doprinose za rad gradonačelnika, naknade članovima Gradskog vijeća, seminare i savjetovanja te reprezentaciju.</w:t>
      </w:r>
    </w:p>
    <w:p w14:paraId="10E035EA" w14:textId="77777777" w:rsidR="008164EF" w:rsidRPr="00791A91" w:rsidRDefault="008164EF" w:rsidP="008164EF">
      <w:pPr>
        <w:jc w:val="both"/>
      </w:pPr>
    </w:p>
    <w:p w14:paraId="048104D0" w14:textId="77777777" w:rsidR="007555A0" w:rsidRPr="00791A91" w:rsidRDefault="007555A0" w:rsidP="007555A0">
      <w:pPr>
        <w:jc w:val="both"/>
      </w:pPr>
      <w:r w:rsidRPr="00791A91">
        <w:t xml:space="preserve">Razdjel 002 JEDINSTVENI UPRAVNI ODJEL GRADA </w:t>
      </w:r>
    </w:p>
    <w:p w14:paraId="64A258E1" w14:textId="77777777" w:rsidR="007555A0" w:rsidRPr="00791A91" w:rsidRDefault="007555A0" w:rsidP="007555A0">
      <w:pPr>
        <w:jc w:val="both"/>
      </w:pPr>
      <w:r w:rsidRPr="00791A91">
        <w:t>Glava: Jedinstveni upravni odjel grada</w:t>
      </w:r>
    </w:p>
    <w:p w14:paraId="4338AE38" w14:textId="77777777" w:rsidR="007555A0" w:rsidRPr="00791A91" w:rsidRDefault="0066303E" w:rsidP="007555A0">
      <w:r>
        <w:t>Ukupno je izvršeno</w:t>
      </w:r>
      <w:r w:rsidR="007555A0" w:rsidRPr="00791A91">
        <w:t xml:space="preserve"> 2.691.191,16 EUR, a obuhvaća niže navedene rashode za programe i aktivnosti:</w:t>
      </w:r>
    </w:p>
    <w:p w14:paraId="70806532" w14:textId="77777777" w:rsidR="00874FFD" w:rsidRPr="00791A91" w:rsidRDefault="00874FFD" w:rsidP="008164EF">
      <w:pPr>
        <w:jc w:val="both"/>
      </w:pPr>
    </w:p>
    <w:p w14:paraId="08B71A9D" w14:textId="77777777" w:rsidR="00874FFD" w:rsidRPr="00791A91" w:rsidRDefault="007555A0" w:rsidP="00D93A4C">
      <w:pPr>
        <w:numPr>
          <w:ilvl w:val="0"/>
          <w:numId w:val="13"/>
        </w:numPr>
        <w:jc w:val="both"/>
      </w:pPr>
      <w:r w:rsidRPr="00791A91">
        <w:t xml:space="preserve">Program: </w:t>
      </w:r>
      <w:r w:rsidR="00936409">
        <w:t>P</w:t>
      </w:r>
      <w:r w:rsidRPr="00791A91">
        <w:t>otpore građanima i kućanstvima</w:t>
      </w:r>
    </w:p>
    <w:p w14:paraId="7384BECA" w14:textId="77777777" w:rsidR="00874FFD" w:rsidRPr="00791A91" w:rsidRDefault="00874FFD" w:rsidP="008164EF">
      <w:pPr>
        <w:jc w:val="both"/>
      </w:pPr>
      <w:r w:rsidRPr="00791A91">
        <w:t>Aktivnost: Potpora za unapređenje uvjeta stanovanja mladih obitelji na području grada izvršena je u cijelosti</w:t>
      </w:r>
      <w:r w:rsidR="00936409">
        <w:t xml:space="preserve"> kako je i planirano</w:t>
      </w:r>
      <w:r w:rsidRPr="00791A91">
        <w:t xml:space="preserve"> 21.000,00 EUR</w:t>
      </w:r>
      <w:r w:rsidR="00936409">
        <w:t>. Potporu su ostvarile</w:t>
      </w:r>
      <w:r w:rsidRPr="00791A91">
        <w:t xml:space="preserve"> 4 obitelji.</w:t>
      </w:r>
    </w:p>
    <w:p w14:paraId="46984FB5" w14:textId="77777777" w:rsidR="00874FFD" w:rsidRPr="00791A91" w:rsidRDefault="00874FFD" w:rsidP="008164EF">
      <w:pPr>
        <w:jc w:val="both"/>
      </w:pPr>
    </w:p>
    <w:p w14:paraId="5C36A433" w14:textId="77777777" w:rsidR="00D93A4C" w:rsidRDefault="007555A0" w:rsidP="00D93A4C">
      <w:pPr>
        <w:numPr>
          <w:ilvl w:val="0"/>
          <w:numId w:val="13"/>
        </w:numPr>
        <w:jc w:val="both"/>
      </w:pPr>
      <w:r w:rsidRPr="00791A91">
        <w:t>Program</w:t>
      </w:r>
      <w:r w:rsidR="00874FFD" w:rsidRPr="00791A91">
        <w:t xml:space="preserve">: Otplate glavnice i kamata kredita </w:t>
      </w:r>
    </w:p>
    <w:p w14:paraId="37462360" w14:textId="77777777" w:rsidR="00874FFD" w:rsidRPr="00791A91" w:rsidRDefault="00D93A4C" w:rsidP="008164EF">
      <w:pPr>
        <w:jc w:val="both"/>
      </w:pPr>
      <w:r>
        <w:t xml:space="preserve">Program </w:t>
      </w:r>
      <w:r w:rsidR="00874FFD" w:rsidRPr="00791A91">
        <w:t>obuhvaća otplatu kredita za izgradnju javne rasvjete koji je u 2025. godini otplaćen (26.412,50 EUR glavnica i 24,58 EUR kamate) te kredit za izgradnju dječjeg vrtića Kesten (otplaćeno 43.798,43 EUR glavnice i 4.470,61 EUR kamate).</w:t>
      </w:r>
    </w:p>
    <w:p w14:paraId="18C7F477" w14:textId="77777777" w:rsidR="00874FFD" w:rsidRPr="00791A91" w:rsidRDefault="00874FFD" w:rsidP="008164EF">
      <w:pPr>
        <w:jc w:val="both"/>
      </w:pPr>
    </w:p>
    <w:p w14:paraId="49FA43DC" w14:textId="77777777" w:rsidR="00874FFD" w:rsidRPr="00791A91" w:rsidRDefault="00791A91" w:rsidP="00D93A4C">
      <w:pPr>
        <w:numPr>
          <w:ilvl w:val="0"/>
          <w:numId w:val="13"/>
        </w:numPr>
        <w:jc w:val="both"/>
      </w:pPr>
      <w:r w:rsidRPr="00791A91">
        <w:t>Program</w:t>
      </w:r>
      <w:r w:rsidR="00874FFD" w:rsidRPr="00791A91">
        <w:t>: Opremanje dječjih igrališta</w:t>
      </w:r>
    </w:p>
    <w:p w14:paraId="210A2577" w14:textId="77777777" w:rsidR="00874FFD" w:rsidRPr="00791A91" w:rsidRDefault="00874FFD" w:rsidP="008164EF">
      <w:pPr>
        <w:jc w:val="both"/>
      </w:pPr>
      <w:r w:rsidRPr="00791A91">
        <w:t xml:space="preserve">Tekući projekt „Na radost mališana“ opremljeno je dječje igralište u Klanjcu (kod kina) te </w:t>
      </w:r>
      <w:r w:rsidR="00D11D87">
        <w:t xml:space="preserve">je nabavljena oprema </w:t>
      </w:r>
      <w:r w:rsidRPr="00791A91">
        <w:t>u iznosu od 24.961,25 EUR.</w:t>
      </w:r>
    </w:p>
    <w:p w14:paraId="1D4C1834" w14:textId="77777777" w:rsidR="00791A91" w:rsidRPr="00791A91" w:rsidRDefault="00791A91" w:rsidP="008164EF">
      <w:pPr>
        <w:jc w:val="both"/>
      </w:pPr>
    </w:p>
    <w:p w14:paraId="0B4951CB" w14:textId="77777777" w:rsidR="00134661" w:rsidRDefault="00791A91" w:rsidP="00D93A4C">
      <w:pPr>
        <w:numPr>
          <w:ilvl w:val="0"/>
          <w:numId w:val="13"/>
        </w:numPr>
        <w:jc w:val="both"/>
      </w:pPr>
      <w:r w:rsidRPr="00791A91">
        <w:t xml:space="preserve">Program: Proračunska rezerva </w:t>
      </w:r>
      <w:r w:rsidR="00134661">
        <w:t>nije bilo izvršenja.</w:t>
      </w:r>
    </w:p>
    <w:p w14:paraId="16D3967D" w14:textId="77777777" w:rsidR="00791A91" w:rsidRPr="00791A91" w:rsidRDefault="00134661" w:rsidP="00791A91">
      <w:pPr>
        <w:jc w:val="both"/>
      </w:pPr>
      <w:r>
        <w:t xml:space="preserve">Proračunska rezerva koristi se za </w:t>
      </w:r>
      <w:r w:rsidR="00791A91" w:rsidRPr="00791A91">
        <w:t xml:space="preserve">financiranje rashoda nastalih pri otklanjanju posljedica elementarnih nepogoda, epidemija, ekoloških i ostalih izvanrednih događaja tijekom godine. </w:t>
      </w:r>
    </w:p>
    <w:p w14:paraId="4E4106A9" w14:textId="77777777" w:rsidR="00791A91" w:rsidRPr="00791A91" w:rsidRDefault="00791A91" w:rsidP="008164EF">
      <w:pPr>
        <w:jc w:val="both"/>
      </w:pPr>
    </w:p>
    <w:p w14:paraId="2FA965A6" w14:textId="77777777" w:rsidR="00791A91" w:rsidRPr="00791A91" w:rsidRDefault="00791A91" w:rsidP="00D93A4C">
      <w:pPr>
        <w:numPr>
          <w:ilvl w:val="0"/>
          <w:numId w:val="13"/>
        </w:numPr>
        <w:jc w:val="both"/>
      </w:pPr>
      <w:r w:rsidRPr="00791A91">
        <w:t xml:space="preserve">Program: Organiziranje i provođenje zaštite, spašavanja i zaštite okoliša </w:t>
      </w:r>
      <w:r w:rsidR="006E3F5D">
        <w:t>izvršen je</w:t>
      </w:r>
      <w:r w:rsidR="00D93A4C">
        <w:t xml:space="preserve"> u </w:t>
      </w:r>
      <w:r w:rsidR="006E3F5D">
        <w:t>ukupnom iznosu od 126.771,45 EUR kako je i planirano.</w:t>
      </w:r>
    </w:p>
    <w:p w14:paraId="10AD6C7F" w14:textId="77777777" w:rsidR="00791A91" w:rsidRPr="00791A91" w:rsidRDefault="00791A91" w:rsidP="00791A91">
      <w:pPr>
        <w:jc w:val="both"/>
      </w:pPr>
      <w:r w:rsidRPr="00791A91">
        <w:t>Aktivnost: Higijeničarska služba izvršena je u planiranom iznosu od 8.300,24 EUR</w:t>
      </w:r>
      <w:r>
        <w:t xml:space="preserve"> a uključuje sakupljanje uginulih životinja te poslove očitavanja mikročipova pasa lutalica, uklanjanje lešina s gradskih cesta te javnih površina.</w:t>
      </w:r>
    </w:p>
    <w:p w14:paraId="6827F9C9" w14:textId="77777777" w:rsidR="00791A91" w:rsidRPr="00791A91" w:rsidRDefault="00791A91" w:rsidP="00791A91">
      <w:pPr>
        <w:jc w:val="both"/>
      </w:pPr>
      <w:r w:rsidRPr="00791A91">
        <w:t xml:space="preserve">Aktivnost: Zaštite od požara </w:t>
      </w:r>
      <w:r>
        <w:t xml:space="preserve">izvršena je u iznosu od 117.921,21 </w:t>
      </w:r>
      <w:r w:rsidRPr="00791A91">
        <w:t>EUR</w:t>
      </w:r>
      <w:r>
        <w:t xml:space="preserve"> sukladno planirano,</w:t>
      </w:r>
      <w:r w:rsidRPr="00791A91">
        <w:t xml:space="preserve"> a obuhvaća rashode za Vatrogasnu zajednicu Grada Klanjca</w:t>
      </w:r>
      <w:r w:rsidR="002E6CF3">
        <w:t xml:space="preserve"> u iznosu od 55.490,96 EUR</w:t>
      </w:r>
      <w:r w:rsidRPr="00791A91">
        <w:t xml:space="preserve"> i </w:t>
      </w:r>
      <w:r w:rsidRPr="003015F9">
        <w:t xml:space="preserve">Javnu </w:t>
      </w:r>
      <w:r w:rsidRPr="003015F9">
        <w:lastRenderedPageBreak/>
        <w:t>vatrogasnu postrojbu</w:t>
      </w:r>
      <w:r w:rsidR="002E6CF3">
        <w:t xml:space="preserve"> 62.430,25 EUR</w:t>
      </w:r>
      <w:r w:rsidRPr="003015F9">
        <w:t xml:space="preserve">. Rashodi za JVP su veći </w:t>
      </w:r>
      <w:r w:rsidR="002E6CF3">
        <w:t>zbog</w:t>
      </w:r>
      <w:r w:rsidRPr="003015F9">
        <w:t xml:space="preserve"> povećanja </w:t>
      </w:r>
      <w:r w:rsidR="00B36A94">
        <w:t xml:space="preserve">rashoda za zaposlene </w:t>
      </w:r>
      <w:r w:rsidRPr="003015F9">
        <w:t>te smo osigurali dodatna sredstva iznad minimalnih standarda.</w:t>
      </w:r>
    </w:p>
    <w:p w14:paraId="60A66FF4" w14:textId="77777777" w:rsidR="00791A91" w:rsidRPr="00791A91" w:rsidRDefault="00791A91" w:rsidP="00791A91">
      <w:pPr>
        <w:jc w:val="both"/>
      </w:pPr>
      <w:r w:rsidRPr="00791A91">
        <w:t xml:space="preserve">Aktivnost: Civilna zaštita i HGSS </w:t>
      </w:r>
      <w:r w:rsidR="002E6CF3">
        <w:t>izvršeni su u iznosu od 550,00</w:t>
      </w:r>
      <w:r w:rsidRPr="00791A91">
        <w:t xml:space="preserve"> EUR</w:t>
      </w:r>
      <w:r w:rsidR="002E6CF3">
        <w:t>.</w:t>
      </w:r>
    </w:p>
    <w:p w14:paraId="6C21DEF8" w14:textId="77777777" w:rsidR="00024078" w:rsidRDefault="00024078" w:rsidP="002E6CF3">
      <w:pPr>
        <w:jc w:val="both"/>
      </w:pPr>
    </w:p>
    <w:p w14:paraId="6A73CF8B" w14:textId="77777777" w:rsidR="00791A91" w:rsidRPr="00791A91" w:rsidRDefault="00791A91" w:rsidP="000852D1">
      <w:pPr>
        <w:numPr>
          <w:ilvl w:val="0"/>
          <w:numId w:val="13"/>
        </w:numPr>
        <w:jc w:val="both"/>
      </w:pPr>
      <w:r w:rsidRPr="00791A91">
        <w:t xml:space="preserve">Program: </w:t>
      </w:r>
      <w:r w:rsidR="00A73866">
        <w:t>P</w:t>
      </w:r>
      <w:r w:rsidRPr="00791A91">
        <w:t>omoć vjerskim zajednicama</w:t>
      </w:r>
    </w:p>
    <w:p w14:paraId="77EE06A5" w14:textId="77777777" w:rsidR="00791A91" w:rsidRPr="00791A91" w:rsidRDefault="00791A91" w:rsidP="002E6CF3">
      <w:pPr>
        <w:jc w:val="both"/>
      </w:pPr>
      <w:r w:rsidRPr="00791A91">
        <w:t>Aktivnost:</w:t>
      </w:r>
      <w:r w:rsidR="00024078">
        <w:t xml:space="preserve"> V</w:t>
      </w:r>
      <w:r w:rsidRPr="00791A91">
        <w:t xml:space="preserve">jerske zajednice </w:t>
      </w:r>
      <w:r w:rsidR="002E6CF3">
        <w:t xml:space="preserve">izvršena </w:t>
      </w:r>
      <w:r w:rsidRPr="00791A91">
        <w:t>je u</w:t>
      </w:r>
      <w:r w:rsidR="002E6CF3">
        <w:t xml:space="preserve"> iznosu od</w:t>
      </w:r>
      <w:r w:rsidRPr="00791A91">
        <w:t xml:space="preserve"> </w:t>
      </w:r>
      <w:r w:rsidR="002E6CF3">
        <w:t>3</w:t>
      </w:r>
      <w:r w:rsidRPr="00791A91">
        <w:t>.000,00 EUR</w:t>
      </w:r>
      <w:r w:rsidR="00024078">
        <w:t xml:space="preserve"> za Franjevački samostan u Klanjcu.</w:t>
      </w:r>
    </w:p>
    <w:p w14:paraId="0181F184" w14:textId="77777777" w:rsidR="00791A91" w:rsidRPr="00791A91" w:rsidRDefault="00791A91" w:rsidP="00791A91">
      <w:pPr>
        <w:ind w:left="360"/>
        <w:jc w:val="both"/>
      </w:pPr>
    </w:p>
    <w:p w14:paraId="711AF4F2" w14:textId="77777777" w:rsidR="00791A91" w:rsidRPr="00791A91" w:rsidRDefault="00791A91" w:rsidP="000852D1">
      <w:pPr>
        <w:numPr>
          <w:ilvl w:val="0"/>
          <w:numId w:val="13"/>
        </w:numPr>
        <w:jc w:val="both"/>
      </w:pPr>
      <w:r w:rsidRPr="00791A91">
        <w:t>Program: Razvoj civilnog društva</w:t>
      </w:r>
    </w:p>
    <w:p w14:paraId="3233D743" w14:textId="77777777" w:rsidR="00791A91" w:rsidRPr="00791A91" w:rsidRDefault="00791A91" w:rsidP="00791A91">
      <w:pPr>
        <w:jc w:val="both"/>
      </w:pPr>
      <w:r w:rsidRPr="00791A91">
        <w:t xml:space="preserve">Aktivnost: Udruge civilnog društva </w:t>
      </w:r>
      <w:r w:rsidR="002E6CF3">
        <w:t>izvršene su u iznosu od 7.300,00</w:t>
      </w:r>
      <w:r w:rsidRPr="00791A91">
        <w:t xml:space="preserve"> EU</w:t>
      </w:r>
      <w:r w:rsidR="002E6CF3">
        <w:t>R.</w:t>
      </w:r>
    </w:p>
    <w:p w14:paraId="09D5E136" w14:textId="77777777" w:rsidR="00791A91" w:rsidRPr="00791A91" w:rsidRDefault="00791A91" w:rsidP="00791A91">
      <w:pPr>
        <w:jc w:val="both"/>
      </w:pPr>
      <w:r w:rsidRPr="00A73866">
        <w:t xml:space="preserve">Aktivnost: Političke stranke </w:t>
      </w:r>
      <w:r w:rsidR="002E6CF3" w:rsidRPr="00A73866">
        <w:t xml:space="preserve">izvršena je u iznosu od 6.336,76 EUR za troškove </w:t>
      </w:r>
      <w:r w:rsidR="00A73866">
        <w:t>financiranja političkih stranaka zastupljenih u Gradskom vijeću.</w:t>
      </w:r>
    </w:p>
    <w:p w14:paraId="6D2D8D1C" w14:textId="77777777" w:rsidR="00791A91" w:rsidRPr="00791A91" w:rsidRDefault="00791A91" w:rsidP="00791A91">
      <w:pPr>
        <w:jc w:val="both"/>
      </w:pPr>
    </w:p>
    <w:p w14:paraId="078B69BB" w14:textId="77777777" w:rsidR="00791A91" w:rsidRDefault="00791A91" w:rsidP="000852D1">
      <w:pPr>
        <w:numPr>
          <w:ilvl w:val="0"/>
          <w:numId w:val="13"/>
        </w:numPr>
        <w:jc w:val="both"/>
      </w:pPr>
      <w:r w:rsidRPr="00791A91">
        <w:t>Program: Socijalna skrb</w:t>
      </w:r>
    </w:p>
    <w:p w14:paraId="0A63D678" w14:textId="77777777" w:rsidR="002E6CF3" w:rsidRDefault="002E6CF3" w:rsidP="002E6CF3">
      <w:r w:rsidRPr="00791A91">
        <w:t>Aktivnost:</w:t>
      </w:r>
      <w:r>
        <w:t xml:space="preserve"> Donacija liječniku primarne zdravstvene zaštite </w:t>
      </w:r>
      <w:r w:rsidR="008F10F3">
        <w:t>izvršena je u iznosu od 2.000,00 EUR</w:t>
      </w:r>
      <w:r w:rsidR="00A73866">
        <w:t>. Poticajna naknadu dobivaju dva liječnika primarne zdravstvene zaštite.</w:t>
      </w:r>
    </w:p>
    <w:p w14:paraId="33278187" w14:textId="77777777" w:rsidR="00751622" w:rsidRDefault="00751622" w:rsidP="002E6CF3">
      <w:r>
        <w:t xml:space="preserve">Aktivnost: Novčane pomoći umirovljenicima povodom </w:t>
      </w:r>
      <w:r w:rsidR="00990087">
        <w:t xml:space="preserve">blagdana izvršene su u iznosu od 24.990,00 EUR. Isplaćene su </w:t>
      </w:r>
      <w:r w:rsidR="00F91244" w:rsidRPr="00D8409A">
        <w:t>3</w:t>
      </w:r>
      <w:r w:rsidR="007F2CFA" w:rsidRPr="00D8409A">
        <w:t>86</w:t>
      </w:r>
      <w:r w:rsidR="00990087">
        <w:t xml:space="preserve"> </w:t>
      </w:r>
      <w:proofErr w:type="spellStart"/>
      <w:r w:rsidR="00990087">
        <w:t>Božičnice</w:t>
      </w:r>
      <w:proofErr w:type="spellEnd"/>
      <w:r w:rsidR="00990087">
        <w:t xml:space="preserve"> umirovljenicima.</w:t>
      </w:r>
    </w:p>
    <w:p w14:paraId="0DA0D9E9" w14:textId="77777777" w:rsidR="00990087" w:rsidRDefault="00990087" w:rsidP="002E6CF3">
      <w:r>
        <w:t>Aktivnost</w:t>
      </w:r>
      <w:r w:rsidR="00D5578F">
        <w:t>:</w:t>
      </w:r>
      <w:r>
        <w:t xml:space="preserve"> Financiranje pomoćnika u nastavi izvršeno je u iznosu od 4.166,16 EUR za </w:t>
      </w:r>
      <w:r w:rsidRPr="007F2CFA">
        <w:t>troškove plaće i ostalih troškova za jednog pomoćnika u nastavi u srednjoj školi.</w:t>
      </w:r>
    </w:p>
    <w:p w14:paraId="6ED46628" w14:textId="77777777" w:rsidR="00791A91" w:rsidRPr="00791A91" w:rsidRDefault="00791A91" w:rsidP="00791A91">
      <w:pPr>
        <w:jc w:val="both"/>
      </w:pPr>
      <w:r w:rsidRPr="00791A91">
        <w:t>Aktivnost:</w:t>
      </w:r>
      <w:r w:rsidR="00E04E0F">
        <w:t xml:space="preserve"> </w:t>
      </w:r>
      <w:r w:rsidRPr="00791A91">
        <w:t xml:space="preserve">Sufinanciranje prijevoza </w:t>
      </w:r>
      <w:r w:rsidR="00126133">
        <w:t xml:space="preserve">izvršeno je </w:t>
      </w:r>
      <w:r w:rsidR="00990087">
        <w:t>u</w:t>
      </w:r>
      <w:r w:rsidR="00126133">
        <w:t xml:space="preserve"> planiranom iznosu</w:t>
      </w:r>
      <w:r w:rsidR="00990087">
        <w:t xml:space="preserve"> i</w:t>
      </w:r>
      <w:r w:rsidRPr="00791A91">
        <w:t>znosu od 6</w:t>
      </w:r>
      <w:r w:rsidR="00990087">
        <w:t>6.426,36</w:t>
      </w:r>
      <w:r w:rsidRPr="00791A91">
        <w:t xml:space="preserve"> EUR</w:t>
      </w:r>
      <w:r w:rsidR="00126133">
        <w:t>, a</w:t>
      </w:r>
      <w:r w:rsidRPr="00791A91">
        <w:t xml:space="preserve"> odnosi se na sufinanciranje prijevoza učenika, linijski prijevoz te prijevoz pokojnika.</w:t>
      </w:r>
    </w:p>
    <w:p w14:paraId="655FF44E" w14:textId="77777777" w:rsidR="00791A91" w:rsidRPr="00791A91" w:rsidRDefault="00791A91" w:rsidP="00791A91">
      <w:pPr>
        <w:jc w:val="both"/>
      </w:pPr>
      <w:r w:rsidRPr="00791A91">
        <w:t xml:space="preserve">Aktivnost: Donacije humanitarnim organizacijama </w:t>
      </w:r>
      <w:r w:rsidR="00D5578F">
        <w:t xml:space="preserve">izvršene su kako je i planirano </w:t>
      </w:r>
      <w:r w:rsidRPr="00791A91">
        <w:t>u iznosu od 11.100,00 EUR za donaciju domu Novi početak</w:t>
      </w:r>
      <w:r w:rsidR="004E455A">
        <w:t xml:space="preserve"> u iznosu od 3.000,00 EUR.</w:t>
      </w:r>
      <w:r w:rsidRPr="00791A91">
        <w:t xml:space="preserve"> Osnivač doma za žrtve nasilja u obitelji je Krapinsko-zagorska županija. U domu je osiguran smještaj na tajnoj adresi svim žrtvama nasilja u obitelji i njihovoj djeci. Uz smještaj osigurana su sva osnovna sredstva za život; hrana, higijenske potrepštine, odjeća</w:t>
      </w:r>
      <w:r w:rsidR="00D5578F">
        <w:t>.</w:t>
      </w:r>
      <w:r w:rsidRPr="00791A91">
        <w:rPr>
          <w:color w:val="000000"/>
          <w:shd w:val="clear" w:color="auto" w:fill="FFFFFF"/>
        </w:rPr>
        <w:t> </w:t>
      </w:r>
      <w:r w:rsidR="004E455A">
        <w:t>Ostale</w:t>
      </w:r>
      <w:r w:rsidRPr="00791A91">
        <w:t xml:space="preserve"> tekuće donacije </w:t>
      </w:r>
      <w:r w:rsidR="004E455A">
        <w:t xml:space="preserve">odnose se na </w:t>
      </w:r>
      <w:r w:rsidRPr="00791A91">
        <w:t>Crveni križ</w:t>
      </w:r>
      <w:r w:rsidR="004E455A">
        <w:t xml:space="preserve"> u iznosu od 8.100,00 EUR.</w:t>
      </w:r>
    </w:p>
    <w:p w14:paraId="2D2C4435" w14:textId="77777777" w:rsidR="00791A91" w:rsidRPr="00791A91" w:rsidRDefault="00791A91" w:rsidP="00791A91">
      <w:pPr>
        <w:jc w:val="both"/>
      </w:pPr>
      <w:r w:rsidRPr="00791A91">
        <w:t xml:space="preserve">Aktivnost: Pomoć socijalno ugroženim pojedincima i obiteljima planirane </w:t>
      </w:r>
      <w:r w:rsidR="004E455A">
        <w:t>izvršene su u iznosu od 34.400,38</w:t>
      </w:r>
      <w:r w:rsidRPr="00791A91">
        <w:t xml:space="preserve"> EUR a uključuj</w:t>
      </w:r>
      <w:r w:rsidR="004E455A">
        <w:t>u</w:t>
      </w:r>
      <w:r w:rsidRPr="00791A91">
        <w:t xml:space="preserve"> pomoći obiteljima i kućanstvima, darove za novorođenčad, pomoći učenicima i studentima, sufinanciranje radnih bilježnica za djecu osnovne škole, te prehrambene pakete za socijalno ugrožene.</w:t>
      </w:r>
    </w:p>
    <w:p w14:paraId="16416000" w14:textId="77777777" w:rsidR="00791A91" w:rsidRPr="00791A91" w:rsidRDefault="00791A91" w:rsidP="00791A91">
      <w:pPr>
        <w:jc w:val="both"/>
      </w:pPr>
    </w:p>
    <w:p w14:paraId="650CA30F" w14:textId="77777777" w:rsidR="00791A91" w:rsidRPr="00791A91" w:rsidRDefault="00791A91" w:rsidP="00791A91">
      <w:pPr>
        <w:numPr>
          <w:ilvl w:val="0"/>
          <w:numId w:val="10"/>
        </w:numPr>
        <w:jc w:val="both"/>
      </w:pPr>
      <w:r w:rsidRPr="00791A91">
        <w:t xml:space="preserve">Program: Jačanje gospodarstva u ukupnom iznosu od </w:t>
      </w:r>
      <w:r w:rsidR="004E455A">
        <w:t>20.983,15</w:t>
      </w:r>
      <w:r w:rsidRPr="00791A91">
        <w:t xml:space="preserve"> EUR</w:t>
      </w:r>
    </w:p>
    <w:p w14:paraId="30D86618" w14:textId="77777777" w:rsidR="00791A91" w:rsidRPr="00791A91" w:rsidRDefault="00791A91" w:rsidP="00791A91">
      <w:pPr>
        <w:jc w:val="both"/>
      </w:pPr>
      <w:r w:rsidRPr="00791A91">
        <w:t xml:space="preserve">Aktivnost: Poticanje poduzetništva-subvencija kamata </w:t>
      </w:r>
      <w:r w:rsidR="004E455A">
        <w:t xml:space="preserve">izvršena je </w:t>
      </w:r>
      <w:r w:rsidRPr="00791A91">
        <w:t xml:space="preserve">u iznosu </w:t>
      </w:r>
      <w:r w:rsidR="00837644">
        <w:t>3.477,81</w:t>
      </w:r>
      <w:r w:rsidRPr="00791A91">
        <w:t xml:space="preserve"> EUR</w:t>
      </w:r>
      <w:r w:rsidR="004E455A">
        <w:t xml:space="preserve"> </w:t>
      </w:r>
      <w:r w:rsidR="004E455A" w:rsidRPr="00837644">
        <w:t xml:space="preserve">kroz program Krapinsko zagorske županije „HBOR subvencija kamate“ u okviru programa kreditiranja „Poduzetništvo mladih, žena i početnika“ odobrena je subvencija društvu </w:t>
      </w:r>
      <w:proofErr w:type="spellStart"/>
      <w:r w:rsidR="004E455A" w:rsidRPr="00837644">
        <w:t>Vrelej</w:t>
      </w:r>
      <w:proofErr w:type="spellEnd"/>
      <w:r w:rsidR="004E455A" w:rsidRPr="00837644">
        <w:t xml:space="preserve"> d.o.o. iz Klanjca.</w:t>
      </w:r>
    </w:p>
    <w:p w14:paraId="78D172EB" w14:textId="77777777" w:rsidR="00791A91" w:rsidRPr="00791A91" w:rsidRDefault="00791A91" w:rsidP="00791A91">
      <w:pPr>
        <w:jc w:val="both"/>
      </w:pPr>
      <w:r w:rsidRPr="00791A91">
        <w:t xml:space="preserve">Aktivnost: Turizam, gospodarstvo i poljoprivreda  </w:t>
      </w:r>
      <w:r w:rsidR="004E3875">
        <w:t>izvršena</w:t>
      </w:r>
      <w:r w:rsidRPr="00791A91">
        <w:t xml:space="preserve"> je u iznosu </w:t>
      </w:r>
      <w:r w:rsidR="004E3875">
        <w:t>17.505,34 EUR</w:t>
      </w:r>
      <w:r w:rsidRPr="00791A91">
        <w:t xml:space="preserve"> a obuhvaća subvencije poljoprivrednicima</w:t>
      </w:r>
      <w:r w:rsidR="004E3875">
        <w:t xml:space="preserve"> za umjetno </w:t>
      </w:r>
      <w:proofErr w:type="spellStart"/>
      <w:r w:rsidR="004E3875">
        <w:t>osjemenjivanje</w:t>
      </w:r>
      <w:proofErr w:type="spellEnd"/>
      <w:r w:rsidR="004E3875">
        <w:t xml:space="preserve"> u iznosu od 902,74 EUR</w:t>
      </w:r>
      <w:r w:rsidRPr="00791A91">
        <w:t>, tekuće donacije Lokalnoj agencijskoj grupi</w:t>
      </w:r>
      <w:r w:rsidR="004E3875">
        <w:t xml:space="preserve"> za članarinu u iznosu 1.400,00 EUR te</w:t>
      </w:r>
      <w:r w:rsidRPr="00791A91">
        <w:t xml:space="preserve"> sufinanciranje Turističke zajednice</w:t>
      </w:r>
      <w:r w:rsidR="004E3875">
        <w:t xml:space="preserve"> 15.202,60 EUR.</w:t>
      </w:r>
      <w:r w:rsidRPr="00791A91">
        <w:t xml:space="preserve"> </w:t>
      </w:r>
    </w:p>
    <w:p w14:paraId="16329729" w14:textId="77777777" w:rsidR="00791A91" w:rsidRPr="00791A91" w:rsidRDefault="00791A91" w:rsidP="00791A91">
      <w:pPr>
        <w:jc w:val="both"/>
      </w:pPr>
    </w:p>
    <w:p w14:paraId="2DDDC80D" w14:textId="77777777" w:rsidR="00791A91" w:rsidRPr="00791A91" w:rsidRDefault="00791A91" w:rsidP="00791A91">
      <w:pPr>
        <w:numPr>
          <w:ilvl w:val="0"/>
          <w:numId w:val="10"/>
        </w:numPr>
        <w:jc w:val="both"/>
      </w:pPr>
      <w:r w:rsidRPr="00791A91">
        <w:t xml:space="preserve">Program: Komunalna infrastruktura </w:t>
      </w:r>
      <w:r w:rsidR="00745102">
        <w:t xml:space="preserve">izvršen je u iznosu od </w:t>
      </w:r>
      <w:r w:rsidRPr="00791A91">
        <w:t xml:space="preserve"> </w:t>
      </w:r>
      <w:r w:rsidR="00745102">
        <w:t>550.674,95</w:t>
      </w:r>
      <w:r w:rsidRPr="00791A91">
        <w:t xml:space="preserve"> EUR,  a sastoji  se od:</w:t>
      </w:r>
    </w:p>
    <w:p w14:paraId="3050717E" w14:textId="77777777" w:rsidR="00791A91" w:rsidRPr="00791A91" w:rsidRDefault="00791A91" w:rsidP="00791A91">
      <w:pPr>
        <w:jc w:val="both"/>
      </w:pPr>
      <w:r w:rsidRPr="00791A91">
        <w:t xml:space="preserve">Tekući projekt: Uređenje groblja u Klanjcu </w:t>
      </w:r>
      <w:r w:rsidR="00745102">
        <w:t>600</w:t>
      </w:r>
      <w:r w:rsidRPr="00791A91">
        <w:t>,00 EUR.</w:t>
      </w:r>
    </w:p>
    <w:p w14:paraId="191EAF4A" w14:textId="77777777" w:rsidR="00791A91" w:rsidRPr="00791A91" w:rsidRDefault="00791A91" w:rsidP="00791A91">
      <w:pPr>
        <w:jc w:val="both"/>
      </w:pPr>
      <w:r w:rsidRPr="00791A91">
        <w:t xml:space="preserve">Tekući projekt: Sufinanciranje nogostupa </w:t>
      </w:r>
      <w:proofErr w:type="spellStart"/>
      <w:r w:rsidRPr="00791A91">
        <w:t>Lučelnica</w:t>
      </w:r>
      <w:proofErr w:type="spellEnd"/>
      <w:r w:rsidRPr="00791A91">
        <w:t xml:space="preserve"> (ŽUC) u iznosu 100.000,00 EUR</w:t>
      </w:r>
    </w:p>
    <w:p w14:paraId="49376C6B" w14:textId="77777777" w:rsidR="009A58A7" w:rsidRDefault="009A58A7" w:rsidP="00791A91">
      <w:pPr>
        <w:jc w:val="both"/>
      </w:pPr>
      <w:r>
        <w:t>Kapitalni projekt: Proširenje javne rasvjete u iznosu od 9.966,63 EUR</w:t>
      </w:r>
      <w:r w:rsidR="00C65FF5">
        <w:t xml:space="preserve"> za kupnju i montažu svjetiljki za </w:t>
      </w:r>
      <w:proofErr w:type="spellStart"/>
      <w:r w:rsidR="00C65FF5">
        <w:t>Letovčan</w:t>
      </w:r>
      <w:proofErr w:type="spellEnd"/>
      <w:r w:rsidR="00C65FF5">
        <w:t xml:space="preserve"> </w:t>
      </w:r>
      <w:proofErr w:type="spellStart"/>
      <w:r w:rsidR="00C65FF5">
        <w:t>Novodvorski</w:t>
      </w:r>
      <w:proofErr w:type="spellEnd"/>
      <w:r w:rsidR="00C65FF5">
        <w:t>.</w:t>
      </w:r>
    </w:p>
    <w:p w14:paraId="6E472A19" w14:textId="77777777" w:rsidR="009A58A7" w:rsidRPr="00791A91" w:rsidRDefault="009A58A7" w:rsidP="009A58A7">
      <w:pPr>
        <w:jc w:val="both"/>
      </w:pPr>
      <w:r>
        <w:t>Kapitalni projekt: Kupnja zemljišta za dječje igralište u Gredicama u iznosu 15.800,00 EUR.</w:t>
      </w:r>
    </w:p>
    <w:p w14:paraId="3B26EA22" w14:textId="77777777" w:rsidR="00791A91" w:rsidRPr="00791A91" w:rsidRDefault="00791A91" w:rsidP="00791A91">
      <w:pPr>
        <w:jc w:val="both"/>
      </w:pPr>
      <w:r w:rsidRPr="00791A91">
        <w:lastRenderedPageBreak/>
        <w:t xml:space="preserve">Kapitalni projekt: Asfaltiranje nerazvrstanih cesta </w:t>
      </w:r>
      <w:r w:rsidR="00BB3881">
        <w:t xml:space="preserve">izvršeno je </w:t>
      </w:r>
      <w:r w:rsidRPr="00791A91">
        <w:t xml:space="preserve">u iznosu </w:t>
      </w:r>
      <w:r w:rsidR="009A58A7">
        <w:t>98.168,82</w:t>
      </w:r>
      <w:r w:rsidRPr="00791A91">
        <w:t xml:space="preserve"> EUR</w:t>
      </w:r>
      <w:r w:rsidR="00FE7843">
        <w:t xml:space="preserve"> za Cvjetnu ulicu, Ul. Matije Gupca, donje Ledine-</w:t>
      </w:r>
      <w:proofErr w:type="spellStart"/>
      <w:r w:rsidR="00FE7843">
        <w:t>Zebolc</w:t>
      </w:r>
      <w:proofErr w:type="spellEnd"/>
      <w:r w:rsidR="00FE7843">
        <w:t xml:space="preserve"> i </w:t>
      </w:r>
      <w:proofErr w:type="spellStart"/>
      <w:r w:rsidR="00FE7843">
        <w:t>Lučelnica-Havrle</w:t>
      </w:r>
      <w:proofErr w:type="spellEnd"/>
      <w:r w:rsidR="00FE7843">
        <w:t>.</w:t>
      </w:r>
    </w:p>
    <w:p w14:paraId="5EF0E74D" w14:textId="77777777" w:rsidR="00791A91" w:rsidRPr="00791A91" w:rsidRDefault="00791A91" w:rsidP="00791A91">
      <w:pPr>
        <w:jc w:val="both"/>
      </w:pPr>
      <w:r w:rsidRPr="00791A91">
        <w:t xml:space="preserve">Aktivnost: Troškovi javne rasvjete (el. energija) u iznosu od </w:t>
      </w:r>
      <w:r w:rsidR="009A58A7">
        <w:t>14.784,70</w:t>
      </w:r>
      <w:r w:rsidRPr="00791A91">
        <w:t xml:space="preserve"> EUR.</w:t>
      </w:r>
    </w:p>
    <w:p w14:paraId="5AE663B7" w14:textId="77777777" w:rsidR="00791A91" w:rsidRPr="00791A91" w:rsidRDefault="00791A91" w:rsidP="00791A91">
      <w:pPr>
        <w:jc w:val="both"/>
      </w:pPr>
      <w:r w:rsidRPr="00791A91">
        <w:t xml:space="preserve">Aktivnost: Tekuće i investicijsko održavanje javne </w:t>
      </w:r>
      <w:r w:rsidR="009A58A7">
        <w:t>izvršeno</w:t>
      </w:r>
      <w:r w:rsidRPr="00791A91">
        <w:t xml:space="preserve"> je u iznosu od </w:t>
      </w:r>
      <w:r w:rsidR="009A58A7">
        <w:t>21.246,70</w:t>
      </w:r>
      <w:r w:rsidRPr="00791A91">
        <w:t xml:space="preserve"> EUR.</w:t>
      </w:r>
    </w:p>
    <w:p w14:paraId="538C4F27" w14:textId="77777777" w:rsidR="00791A91" w:rsidRPr="00791A91" w:rsidRDefault="00791A91" w:rsidP="00791A91">
      <w:pPr>
        <w:jc w:val="both"/>
      </w:pPr>
      <w:r w:rsidRPr="00791A91">
        <w:t xml:space="preserve">Aktivnost: Tekuće održavanje cesta, klizišta i javnih površina u iznosu </w:t>
      </w:r>
      <w:r w:rsidR="0050263B">
        <w:t>290.108,10</w:t>
      </w:r>
      <w:r w:rsidRPr="00791A91">
        <w:t xml:space="preserve"> EUR a odnosi se na tekuće i investicijsko održavanje cesta </w:t>
      </w:r>
      <w:r w:rsidR="0050263B">
        <w:t>84.919,13 EUR</w:t>
      </w:r>
      <w:r w:rsidRPr="00791A91">
        <w:t xml:space="preserve">, tekuće i investicijsko održavanje klizišta </w:t>
      </w:r>
      <w:r w:rsidR="0050263B">
        <w:t>85.709,05</w:t>
      </w:r>
      <w:r w:rsidRPr="00791A91">
        <w:t xml:space="preserve">, zimsku službu </w:t>
      </w:r>
      <w:r w:rsidR="0050263B">
        <w:t>11.937,50</w:t>
      </w:r>
      <w:r w:rsidRPr="00791A91">
        <w:t xml:space="preserve"> EUR i održavanje javnih površina </w:t>
      </w:r>
      <w:r w:rsidR="0050263B">
        <w:t xml:space="preserve">90.982,31 </w:t>
      </w:r>
      <w:r w:rsidRPr="00791A91">
        <w:t>EUR, te materijal</w:t>
      </w:r>
      <w:r w:rsidR="0050263B">
        <w:t xml:space="preserve"> za održavanje</w:t>
      </w:r>
      <w:r w:rsidRPr="00791A91">
        <w:t xml:space="preserve"> u iznosu </w:t>
      </w:r>
      <w:r w:rsidR="0050263B">
        <w:t>17.968,39</w:t>
      </w:r>
      <w:r w:rsidRPr="00791A91">
        <w:t xml:space="preserve"> EUR</w:t>
      </w:r>
      <w:r w:rsidR="0050263B">
        <w:t>.</w:t>
      </w:r>
    </w:p>
    <w:p w14:paraId="48C565AE" w14:textId="77777777" w:rsidR="00791A91" w:rsidRPr="00791A91" w:rsidRDefault="00791A91" w:rsidP="00791A91">
      <w:pPr>
        <w:jc w:val="both"/>
      </w:pPr>
    </w:p>
    <w:p w14:paraId="57DAAE3C" w14:textId="77777777" w:rsidR="00791A91" w:rsidRPr="00791A91" w:rsidRDefault="00791A91" w:rsidP="00791A91">
      <w:pPr>
        <w:numPr>
          <w:ilvl w:val="0"/>
          <w:numId w:val="11"/>
        </w:numPr>
        <w:jc w:val="both"/>
      </w:pPr>
      <w:r w:rsidRPr="00791A91">
        <w:t xml:space="preserve">Program: </w:t>
      </w:r>
      <w:r w:rsidR="008957AC">
        <w:t>R</w:t>
      </w:r>
      <w:r w:rsidRPr="00791A91">
        <w:t xml:space="preserve">azvoj sporta i rekreacije planiran je u iznosu </w:t>
      </w:r>
      <w:r w:rsidR="008957AC">
        <w:t>51.898,21</w:t>
      </w:r>
      <w:r w:rsidRPr="00791A91">
        <w:t xml:space="preserve"> EUR za tekuće donacije sportskim društvima</w:t>
      </w:r>
    </w:p>
    <w:p w14:paraId="7B5B0E75" w14:textId="77777777" w:rsidR="00791A91" w:rsidRPr="00791A91" w:rsidRDefault="00791A91" w:rsidP="00791A91">
      <w:pPr>
        <w:ind w:left="720"/>
        <w:jc w:val="both"/>
      </w:pPr>
    </w:p>
    <w:p w14:paraId="6F469676" w14:textId="77777777" w:rsidR="00791A91" w:rsidRPr="00791A91" w:rsidRDefault="00791A91" w:rsidP="00791A91">
      <w:pPr>
        <w:numPr>
          <w:ilvl w:val="0"/>
          <w:numId w:val="11"/>
        </w:numPr>
        <w:jc w:val="both"/>
      </w:pPr>
      <w:r w:rsidRPr="00791A91">
        <w:t>Program</w:t>
      </w:r>
      <w:r w:rsidR="008957AC">
        <w:t>:</w:t>
      </w:r>
      <w:r w:rsidRPr="00791A91">
        <w:t xml:space="preserve"> </w:t>
      </w:r>
      <w:r w:rsidR="008957AC">
        <w:t>P</w:t>
      </w:r>
      <w:r w:rsidRPr="00791A91">
        <w:t>romicanje kulture</w:t>
      </w:r>
    </w:p>
    <w:p w14:paraId="020725BB" w14:textId="77777777" w:rsidR="00791A91" w:rsidRPr="00791A91" w:rsidRDefault="00791A91" w:rsidP="00791A91">
      <w:pPr>
        <w:jc w:val="both"/>
      </w:pPr>
      <w:r w:rsidRPr="00791A91">
        <w:t>Tekući projekt: Manifestacij</w:t>
      </w:r>
      <w:r w:rsidR="00872541">
        <w:t>a S</w:t>
      </w:r>
      <w:r w:rsidRPr="00791A91">
        <w:t>eljačka bun</w:t>
      </w:r>
      <w:r w:rsidR="00872541">
        <w:t>a</w:t>
      </w:r>
      <w:r w:rsidRPr="00791A91">
        <w:t xml:space="preserve"> </w:t>
      </w:r>
      <w:r w:rsidR="008957AC">
        <w:t xml:space="preserve">izvršena </w:t>
      </w:r>
      <w:r w:rsidRPr="00791A91">
        <w:t xml:space="preserve">je u iznosu </w:t>
      </w:r>
      <w:r w:rsidR="008957AC">
        <w:t>2.913,88</w:t>
      </w:r>
      <w:r w:rsidRPr="00791A91">
        <w:t xml:space="preserve"> EUR</w:t>
      </w:r>
    </w:p>
    <w:p w14:paraId="673F29F5" w14:textId="77777777" w:rsidR="00791A91" w:rsidRPr="00791A91" w:rsidRDefault="00791A91" w:rsidP="00791A91">
      <w:pPr>
        <w:jc w:val="both"/>
      </w:pPr>
      <w:r w:rsidRPr="00791A91">
        <w:t xml:space="preserve">Tekući projekt: Spomen park znamenitih </w:t>
      </w:r>
      <w:proofErr w:type="spellStart"/>
      <w:r w:rsidRPr="00791A91">
        <w:t>Klanjčana</w:t>
      </w:r>
      <w:proofErr w:type="spellEnd"/>
      <w:r w:rsidRPr="00791A91">
        <w:t xml:space="preserve"> planiran je u iznosu </w:t>
      </w:r>
      <w:r w:rsidR="008957AC">
        <w:t>5.462,50</w:t>
      </w:r>
      <w:r w:rsidRPr="00791A91">
        <w:t xml:space="preserve"> EUR</w:t>
      </w:r>
    </w:p>
    <w:p w14:paraId="7D399097" w14:textId="77777777" w:rsidR="00791A91" w:rsidRPr="00791A91" w:rsidRDefault="00791A91" w:rsidP="00791A91">
      <w:pPr>
        <w:jc w:val="both"/>
      </w:pPr>
      <w:r w:rsidRPr="00791A91">
        <w:t xml:space="preserve">Aktivnost: </w:t>
      </w:r>
      <w:r w:rsidR="008957AC">
        <w:t>U</w:t>
      </w:r>
      <w:r w:rsidRPr="00791A91">
        <w:t xml:space="preserve">druge u kulturi je u </w:t>
      </w:r>
      <w:r w:rsidR="008957AC">
        <w:t>12.650,00</w:t>
      </w:r>
      <w:r w:rsidRPr="00791A91">
        <w:t xml:space="preserve"> EUR</w:t>
      </w:r>
      <w:r w:rsidR="008957AC">
        <w:t>.</w:t>
      </w:r>
    </w:p>
    <w:p w14:paraId="246CF9FA" w14:textId="77777777" w:rsidR="00791A91" w:rsidRPr="00791A91" w:rsidRDefault="00791A91" w:rsidP="00791A91">
      <w:pPr>
        <w:jc w:val="both"/>
      </w:pPr>
    </w:p>
    <w:p w14:paraId="03BEAEE3" w14:textId="77777777" w:rsidR="00791A91" w:rsidRPr="00791A91" w:rsidRDefault="00791A91" w:rsidP="00791A91">
      <w:pPr>
        <w:numPr>
          <w:ilvl w:val="0"/>
          <w:numId w:val="12"/>
        </w:numPr>
        <w:jc w:val="both"/>
      </w:pPr>
      <w:r w:rsidRPr="00791A91">
        <w:t>Program: Osnovno školsko obrazovanje</w:t>
      </w:r>
    </w:p>
    <w:p w14:paraId="4547DD62" w14:textId="77777777" w:rsidR="00791A91" w:rsidRPr="00791A91" w:rsidRDefault="00791A91" w:rsidP="00791A91">
      <w:pPr>
        <w:jc w:val="both"/>
      </w:pPr>
      <w:r w:rsidRPr="00791A91">
        <w:t xml:space="preserve">Aktivnost: Sufinanciranje programa OŠ Antuna Mihanovića u iznosu </w:t>
      </w:r>
      <w:r w:rsidR="008957AC">
        <w:t>28.112,00</w:t>
      </w:r>
      <w:r w:rsidRPr="00791A91">
        <w:t xml:space="preserve"> EUR odnosi se na financiranje</w:t>
      </w:r>
      <w:r w:rsidR="008957AC">
        <w:t xml:space="preserve"> učiteljice</w:t>
      </w:r>
      <w:r w:rsidRPr="00791A91">
        <w:t xml:space="preserve"> produženog boravka, nagrade učenicima</w:t>
      </w:r>
      <w:r w:rsidR="008957AC">
        <w:t xml:space="preserve"> te financiranje kupnje interaktivne ploče.</w:t>
      </w:r>
    </w:p>
    <w:p w14:paraId="7104C4CD" w14:textId="77777777" w:rsidR="00791A91" w:rsidRPr="00791A91" w:rsidRDefault="00791A91" w:rsidP="00791A91">
      <w:pPr>
        <w:jc w:val="both"/>
      </w:pPr>
    </w:p>
    <w:p w14:paraId="5EFEE242" w14:textId="77777777" w:rsidR="00791A91" w:rsidRPr="00791A91" w:rsidRDefault="00791A91" w:rsidP="00791A91">
      <w:pPr>
        <w:numPr>
          <w:ilvl w:val="0"/>
          <w:numId w:val="12"/>
        </w:numPr>
        <w:jc w:val="both"/>
      </w:pPr>
      <w:r w:rsidRPr="00791A91">
        <w:t xml:space="preserve">Program: Predškolski odgoj ostalih vrtića u iznosu od </w:t>
      </w:r>
      <w:r w:rsidR="00330D2B">
        <w:t>10.406,06</w:t>
      </w:r>
      <w:r w:rsidRPr="00791A91">
        <w:t xml:space="preserve"> EUR</w:t>
      </w:r>
    </w:p>
    <w:p w14:paraId="733AEC7E" w14:textId="77777777" w:rsidR="00791A91" w:rsidRDefault="00791A91" w:rsidP="00791A91">
      <w:pPr>
        <w:numPr>
          <w:ilvl w:val="0"/>
          <w:numId w:val="12"/>
        </w:numPr>
        <w:jc w:val="both"/>
      </w:pPr>
      <w:r w:rsidRPr="00791A91">
        <w:t>Program: Aktivnosti za djecu predškolske i školske dobi</w:t>
      </w:r>
      <w:r w:rsidR="00330D2B">
        <w:t xml:space="preserve"> izvršen je u iznosu od 36.927,58 EUR kroz projekte:</w:t>
      </w:r>
    </w:p>
    <w:p w14:paraId="368F9AE8" w14:textId="77777777" w:rsidR="00330D2B" w:rsidRPr="00791A91" w:rsidRDefault="00330D2B" w:rsidP="00330D2B">
      <w:pPr>
        <w:jc w:val="both"/>
      </w:pPr>
      <w:r>
        <w:t xml:space="preserve">Tekući projekt: Kotačićima kroz vrtne staze za poboljšanje materijalnih uvjeta u dječjem vrtiću Kesten utrošeno je </w:t>
      </w:r>
      <w:r w:rsidR="00402E7B">
        <w:t xml:space="preserve">27.985,81 </w:t>
      </w:r>
      <w:r>
        <w:t>EUR za kupnju igračaka i ostale opreme.</w:t>
      </w:r>
    </w:p>
    <w:p w14:paraId="3E3676F2" w14:textId="77777777" w:rsidR="00791A91" w:rsidRPr="00791A91" w:rsidRDefault="00791A91" w:rsidP="00791A91">
      <w:pPr>
        <w:jc w:val="both"/>
      </w:pPr>
      <w:r w:rsidRPr="00791A91">
        <w:t xml:space="preserve">Tekući projekt: Klanječke aktivnosti za djecu-KAKTI </w:t>
      </w:r>
      <w:r w:rsidR="0000404A">
        <w:t xml:space="preserve"> utrošeno je 8.941,77 EUR </w:t>
      </w:r>
      <w:r w:rsidR="0000404A" w:rsidRPr="0000404A">
        <w:t>za programe edukativnih i sportskih aktivnosti za djecu predškolske dobi</w:t>
      </w:r>
      <w:r w:rsidR="0000404A">
        <w:t>.</w:t>
      </w:r>
    </w:p>
    <w:p w14:paraId="4A7DF263" w14:textId="77777777" w:rsidR="00791A91" w:rsidRPr="00791A91" w:rsidRDefault="00791A91" w:rsidP="00791A91">
      <w:pPr>
        <w:ind w:left="720"/>
        <w:jc w:val="both"/>
      </w:pPr>
    </w:p>
    <w:p w14:paraId="5CC89CF3" w14:textId="77777777" w:rsidR="00791A91" w:rsidRPr="00791A91" w:rsidRDefault="00791A91" w:rsidP="00791A91">
      <w:pPr>
        <w:numPr>
          <w:ilvl w:val="0"/>
          <w:numId w:val="12"/>
        </w:numPr>
        <w:jc w:val="both"/>
      </w:pPr>
      <w:r w:rsidRPr="00791A91">
        <w:t xml:space="preserve">Program: Javna uprava i administracija </w:t>
      </w:r>
    </w:p>
    <w:p w14:paraId="173A0014" w14:textId="77777777" w:rsidR="00791A91" w:rsidRPr="00791A91" w:rsidRDefault="00791A91" w:rsidP="00791A91">
      <w:pPr>
        <w:jc w:val="both"/>
      </w:pPr>
      <w:r w:rsidRPr="00791A91">
        <w:t xml:space="preserve">Kapitalni projekt: Sanacija vlage dvorane i rampa za invalide </w:t>
      </w:r>
      <w:r w:rsidR="00813758">
        <w:t xml:space="preserve">izvršen je u iznosu 42.308,13 EUR za sanaciju kapilarne vlage </w:t>
      </w:r>
      <w:r w:rsidR="00962D2A">
        <w:t xml:space="preserve">i zidova </w:t>
      </w:r>
      <w:r w:rsidR="00813758">
        <w:t>u velikoj dvorani</w:t>
      </w:r>
      <w:r w:rsidR="008A58AA">
        <w:t>.</w:t>
      </w:r>
    </w:p>
    <w:p w14:paraId="2721C507" w14:textId="77777777" w:rsidR="00791A91" w:rsidRDefault="00791A91" w:rsidP="00791A91">
      <w:pPr>
        <w:jc w:val="both"/>
      </w:pPr>
      <w:r w:rsidRPr="00791A91">
        <w:t xml:space="preserve">Kapitalni projekt: Projektna dokumentacija u iznosu </w:t>
      </w:r>
      <w:r w:rsidR="00962D2A">
        <w:t>62.587,50</w:t>
      </w:r>
      <w:r w:rsidRPr="00791A91">
        <w:t xml:space="preserve"> EUR </w:t>
      </w:r>
      <w:r w:rsidR="0071422D">
        <w:t>odnosi se na i</w:t>
      </w:r>
      <w:r w:rsidR="0071422D" w:rsidRPr="00791A91">
        <w:t>zrad</w:t>
      </w:r>
      <w:r w:rsidR="0071422D">
        <w:t>u</w:t>
      </w:r>
      <w:r w:rsidR="0071422D" w:rsidRPr="00791A91">
        <w:t xml:space="preserve"> </w:t>
      </w:r>
      <w:r w:rsidR="0071422D">
        <w:t>g</w:t>
      </w:r>
      <w:r w:rsidR="0071422D" w:rsidRPr="00791A91">
        <w:t>lavnog projekta energetske obnove za zgradu katastra</w:t>
      </w:r>
      <w:r w:rsidR="0071422D">
        <w:t>, i</w:t>
      </w:r>
      <w:r w:rsidR="0071422D" w:rsidRPr="00791A91">
        <w:t>zrad</w:t>
      </w:r>
      <w:r w:rsidR="0071422D">
        <w:t>u</w:t>
      </w:r>
      <w:r w:rsidR="0071422D" w:rsidRPr="00791A91">
        <w:t xml:space="preserve"> glavnog</w:t>
      </w:r>
      <w:r w:rsidR="0071422D">
        <w:t xml:space="preserve"> </w:t>
      </w:r>
      <w:r w:rsidR="0071422D" w:rsidRPr="00791A91">
        <w:t xml:space="preserve">projekta za zgradu </w:t>
      </w:r>
      <w:proofErr w:type="spellStart"/>
      <w:r w:rsidR="0071422D" w:rsidRPr="00791A91">
        <w:t>Croati</w:t>
      </w:r>
      <w:r w:rsidR="0071422D">
        <w:t>e</w:t>
      </w:r>
      <w:proofErr w:type="spellEnd"/>
      <w:r w:rsidR="0071422D">
        <w:t xml:space="preserve"> te izradu projektne dokumentacije sustav grijanja</w:t>
      </w:r>
      <w:r w:rsidR="007322BB">
        <w:t>/hlađenja sa dizalicom topline i sunčane elektrane</w:t>
      </w:r>
      <w:r w:rsidR="0071422D">
        <w:t xml:space="preserve"> za upravnu zgradu.</w:t>
      </w:r>
    </w:p>
    <w:p w14:paraId="55905524" w14:textId="77777777" w:rsidR="00791A91" w:rsidRPr="006C1F1A" w:rsidRDefault="00791A91" w:rsidP="00791A91">
      <w:pPr>
        <w:jc w:val="both"/>
      </w:pPr>
      <w:r w:rsidRPr="006C1F1A">
        <w:t xml:space="preserve">Kapitalni projekt: Nabava opreme </w:t>
      </w:r>
      <w:r w:rsidR="0071422D" w:rsidRPr="006C1F1A">
        <w:t>izvršena</w:t>
      </w:r>
      <w:r w:rsidRPr="006C1F1A">
        <w:t xml:space="preserve"> je u iznosu </w:t>
      </w:r>
      <w:r w:rsidR="0071422D" w:rsidRPr="006C1F1A">
        <w:t>10.372,50</w:t>
      </w:r>
      <w:r w:rsidRPr="006C1F1A">
        <w:t xml:space="preserve"> EUR</w:t>
      </w:r>
      <w:r w:rsidR="0071422D" w:rsidRPr="006C1F1A">
        <w:t xml:space="preserve"> najveći dio odnosi se na ulaganja u računalne programe zbog ulaska u sustav Riznice.</w:t>
      </w:r>
    </w:p>
    <w:p w14:paraId="1D1F1761" w14:textId="77777777" w:rsidR="00791A91" w:rsidRPr="006C1F1A" w:rsidRDefault="00791A91" w:rsidP="00791A91">
      <w:pPr>
        <w:jc w:val="both"/>
      </w:pPr>
      <w:r w:rsidRPr="006C1F1A">
        <w:t xml:space="preserve">Aktivnost: Javna uprava i administracija planirana je u iznosu od </w:t>
      </w:r>
      <w:r w:rsidR="008A58AA" w:rsidRPr="006C1F1A">
        <w:t>480.257,08</w:t>
      </w:r>
      <w:r w:rsidRPr="006C1F1A">
        <w:t xml:space="preserve"> EUR</w:t>
      </w:r>
    </w:p>
    <w:p w14:paraId="4CD09AC9" w14:textId="77777777" w:rsidR="00791A91" w:rsidRPr="006C1F1A" w:rsidRDefault="00791A91" w:rsidP="00791A91">
      <w:pPr>
        <w:jc w:val="both"/>
      </w:pPr>
      <w:r w:rsidRPr="006C1F1A">
        <w:t>Obuhvaća rashode za zaposlene, materijalne rashode, naknade troškovima za osobe izvan ranog odnosa (poljoprivredn</w:t>
      </w:r>
      <w:r w:rsidR="001A4707" w:rsidRPr="006C1F1A">
        <w:t>a</w:t>
      </w:r>
      <w:r w:rsidRPr="006C1F1A">
        <w:t xml:space="preserve"> redar</w:t>
      </w:r>
      <w:r w:rsidR="001A4707" w:rsidRPr="006C1F1A">
        <w:t>ka</w:t>
      </w:r>
      <w:r w:rsidRPr="006C1F1A">
        <w:t>)</w:t>
      </w:r>
      <w:r w:rsidR="001A4707" w:rsidRPr="006C1F1A">
        <w:t>,</w:t>
      </w:r>
      <w:r w:rsidRPr="006C1F1A">
        <w:t xml:space="preserve"> financijske rashode te rashode za pomoći dane unutar proračuna.</w:t>
      </w:r>
    </w:p>
    <w:p w14:paraId="79CEF3D9" w14:textId="77777777" w:rsidR="00791A91" w:rsidRPr="006C1F1A" w:rsidRDefault="00791A91" w:rsidP="00791A91">
      <w:pPr>
        <w:jc w:val="both"/>
      </w:pPr>
    </w:p>
    <w:p w14:paraId="136DBC14" w14:textId="77777777" w:rsidR="00791A91" w:rsidRPr="006C1F1A" w:rsidRDefault="00791A91" w:rsidP="00791A91">
      <w:pPr>
        <w:jc w:val="both"/>
      </w:pPr>
      <w:r w:rsidRPr="006C1F1A">
        <w:t>Glava: Dječji vrtić Kesten</w:t>
      </w:r>
    </w:p>
    <w:p w14:paraId="73D502A3" w14:textId="77777777" w:rsidR="00791A91" w:rsidRPr="006C1F1A" w:rsidRDefault="00791A91" w:rsidP="00791A91">
      <w:pPr>
        <w:numPr>
          <w:ilvl w:val="0"/>
          <w:numId w:val="12"/>
        </w:numPr>
        <w:jc w:val="both"/>
      </w:pPr>
      <w:r w:rsidRPr="006C1F1A">
        <w:t xml:space="preserve">Program: Dječji vrtić Kesten </w:t>
      </w:r>
      <w:r w:rsidR="008A7A00" w:rsidRPr="006C1F1A">
        <w:t>izvršen</w:t>
      </w:r>
      <w:r w:rsidRPr="006C1F1A">
        <w:t xml:space="preserve"> je u ukupnom iznosu </w:t>
      </w:r>
      <w:r w:rsidR="008A7A00" w:rsidRPr="006C1F1A">
        <w:t>686.200,29</w:t>
      </w:r>
      <w:r w:rsidRPr="006C1F1A">
        <w:t xml:space="preserve"> EUR,</w:t>
      </w:r>
    </w:p>
    <w:p w14:paraId="4DD309F8" w14:textId="77777777" w:rsidR="00791A91" w:rsidRPr="006C1F1A" w:rsidRDefault="00791A91" w:rsidP="00791A91">
      <w:pPr>
        <w:jc w:val="both"/>
      </w:pPr>
      <w:r w:rsidRPr="006C1F1A">
        <w:t>rashodi se odnose na slijedeće aktivnosti:</w:t>
      </w:r>
    </w:p>
    <w:p w14:paraId="34325885" w14:textId="77777777" w:rsidR="00791A91" w:rsidRPr="006C1F1A" w:rsidRDefault="00791A91" w:rsidP="00791A91">
      <w:pPr>
        <w:jc w:val="both"/>
      </w:pPr>
      <w:r w:rsidRPr="006C1F1A">
        <w:t xml:space="preserve">Aktivnost: Nabava nefinancijske imovine </w:t>
      </w:r>
      <w:r w:rsidR="008A58AA" w:rsidRPr="006C1F1A">
        <w:t xml:space="preserve">izvršena je kako je planirano </w:t>
      </w:r>
      <w:r w:rsidRPr="006C1F1A">
        <w:t>u iznosu od 1.</w:t>
      </w:r>
      <w:r w:rsidR="008A7A00" w:rsidRPr="006C1F1A">
        <w:t>508,59 EUR</w:t>
      </w:r>
      <w:r w:rsidR="00537C77" w:rsidRPr="006C1F1A">
        <w:t xml:space="preserve"> (nabava manjih uređaja za kuhinju, mobilnog uređaja i perilice rublja).</w:t>
      </w:r>
    </w:p>
    <w:p w14:paraId="0A7AAF9A" w14:textId="77777777" w:rsidR="00791A91" w:rsidRPr="006C1F1A" w:rsidRDefault="00791A91" w:rsidP="00791A91">
      <w:pPr>
        <w:jc w:val="both"/>
      </w:pPr>
      <w:r w:rsidRPr="006C1F1A">
        <w:lastRenderedPageBreak/>
        <w:t xml:space="preserve">Aktivnost: Materijalni rashodi u iznosu </w:t>
      </w:r>
      <w:r w:rsidR="008A7A00" w:rsidRPr="006C1F1A">
        <w:t>118.848,16</w:t>
      </w:r>
      <w:r w:rsidRPr="006C1F1A">
        <w:t xml:space="preserve"> EUR</w:t>
      </w:r>
      <w:r w:rsidR="00770851" w:rsidRPr="006C1F1A">
        <w:t xml:space="preserve">, odnose se na troškove redovnog poslovanja vrtića (režijski troškovi, namirnice za prehranu, održavanje, ugovori o djelu za voditeljice kraćeg programa engleskog jezika i </w:t>
      </w:r>
      <w:proofErr w:type="spellStart"/>
      <w:r w:rsidR="00770851" w:rsidRPr="006C1F1A">
        <w:t>predškole</w:t>
      </w:r>
      <w:proofErr w:type="spellEnd"/>
      <w:r w:rsidR="00770851" w:rsidRPr="006C1F1A">
        <w:t>, osiguranje zgrade i dr.) te postavljanje jarbola za zastavu.</w:t>
      </w:r>
    </w:p>
    <w:p w14:paraId="1FAF4CC9" w14:textId="77777777" w:rsidR="00791A91" w:rsidRPr="006C1F1A" w:rsidRDefault="00791A91" w:rsidP="00791A91">
      <w:pPr>
        <w:jc w:val="both"/>
      </w:pPr>
      <w:r w:rsidRPr="006C1F1A">
        <w:t xml:space="preserve">Aktivnost: Rashodi za zaposlene </w:t>
      </w:r>
      <w:r w:rsidR="008A7A00" w:rsidRPr="006C1F1A">
        <w:t>563.729,40</w:t>
      </w:r>
      <w:r w:rsidRPr="006C1F1A">
        <w:t xml:space="preserve"> EUR</w:t>
      </w:r>
      <w:r w:rsidR="00770851" w:rsidRPr="006C1F1A">
        <w:t xml:space="preserve"> (stavka je veća u odnosu na prethodnu godinu zbog povećanja plaća radnika, te povećanja broja zaposlenih).</w:t>
      </w:r>
    </w:p>
    <w:p w14:paraId="23218A72" w14:textId="77777777" w:rsidR="00791A91" w:rsidRPr="006C1F1A" w:rsidRDefault="00791A91" w:rsidP="00791A91">
      <w:pPr>
        <w:jc w:val="both"/>
      </w:pPr>
      <w:r w:rsidRPr="006C1F1A">
        <w:t xml:space="preserve">Aktivnost: Nabava sitnog inventara </w:t>
      </w:r>
      <w:r w:rsidR="008A7A00" w:rsidRPr="006C1F1A">
        <w:t>1.610,14</w:t>
      </w:r>
      <w:r w:rsidRPr="006C1F1A">
        <w:t xml:space="preserve"> EUR</w:t>
      </w:r>
    </w:p>
    <w:p w14:paraId="58C8FF92" w14:textId="77777777" w:rsidR="00791A91" w:rsidRPr="006C1F1A" w:rsidRDefault="00791A91" w:rsidP="00791A91">
      <w:pPr>
        <w:jc w:val="both"/>
      </w:pPr>
      <w:r w:rsidRPr="006C1F1A">
        <w:t xml:space="preserve">Aktivnost: Rad </w:t>
      </w:r>
      <w:proofErr w:type="spellStart"/>
      <w:r w:rsidRPr="006C1F1A">
        <w:t>predškole</w:t>
      </w:r>
      <w:proofErr w:type="spellEnd"/>
      <w:r w:rsidRPr="006C1F1A">
        <w:t xml:space="preserve"> </w:t>
      </w:r>
      <w:r w:rsidR="008A7A00" w:rsidRPr="006C1F1A">
        <w:t>504</w:t>
      </w:r>
      <w:r w:rsidRPr="006C1F1A">
        <w:t xml:space="preserve">,00 EUR </w:t>
      </w:r>
    </w:p>
    <w:p w14:paraId="32015ACF" w14:textId="77777777" w:rsidR="00791A91" w:rsidRPr="006C1F1A" w:rsidRDefault="00791A91" w:rsidP="00791A91">
      <w:pPr>
        <w:jc w:val="both"/>
      </w:pPr>
    </w:p>
    <w:p w14:paraId="790577B6" w14:textId="77777777" w:rsidR="00791A91" w:rsidRPr="006C1F1A" w:rsidRDefault="00791A91" w:rsidP="00791A91">
      <w:pPr>
        <w:jc w:val="both"/>
      </w:pPr>
      <w:r w:rsidRPr="006C1F1A">
        <w:t>Glava: Gradska knjižnica Antun Mihanović</w:t>
      </w:r>
    </w:p>
    <w:p w14:paraId="61CE6A04" w14:textId="77777777" w:rsidR="00791A91" w:rsidRPr="006C1F1A" w:rsidRDefault="00791A91" w:rsidP="00791A91">
      <w:pPr>
        <w:numPr>
          <w:ilvl w:val="0"/>
          <w:numId w:val="12"/>
        </w:numPr>
        <w:jc w:val="both"/>
      </w:pPr>
      <w:r w:rsidRPr="006C1F1A">
        <w:t xml:space="preserve">Program: Gradska knjižnica </w:t>
      </w:r>
      <w:r w:rsidR="008A7A00" w:rsidRPr="006C1F1A">
        <w:t>izvršen je u iznosu od 89.364,76</w:t>
      </w:r>
      <w:r w:rsidRPr="006C1F1A">
        <w:t xml:space="preserve"> EUR, rashodi se</w:t>
      </w:r>
      <w:r w:rsidR="008A7A00" w:rsidRPr="006C1F1A">
        <w:t xml:space="preserve"> odnose na:</w:t>
      </w:r>
    </w:p>
    <w:p w14:paraId="46C600AE" w14:textId="77777777" w:rsidR="00791A91" w:rsidRPr="006C1F1A" w:rsidRDefault="00791A91" w:rsidP="00791A91">
      <w:pPr>
        <w:jc w:val="both"/>
      </w:pPr>
      <w:r w:rsidRPr="006C1F1A">
        <w:t xml:space="preserve">Aktivnost: Manifestacije u iznosu od </w:t>
      </w:r>
      <w:r w:rsidR="008A7A00" w:rsidRPr="006C1F1A">
        <w:t>2.548,15</w:t>
      </w:r>
      <w:r w:rsidRPr="006C1F1A">
        <w:t xml:space="preserve"> EUR</w:t>
      </w:r>
      <w:r w:rsidR="008F1745" w:rsidRPr="006C1F1A">
        <w:t xml:space="preserve"> (realizacija programa „U susret 90. godišnjici himne“).</w:t>
      </w:r>
    </w:p>
    <w:p w14:paraId="3514FC43" w14:textId="77777777" w:rsidR="00791A91" w:rsidRPr="006C1F1A" w:rsidRDefault="00791A91" w:rsidP="00791A91">
      <w:pPr>
        <w:jc w:val="both"/>
      </w:pPr>
      <w:r w:rsidRPr="006C1F1A">
        <w:t xml:space="preserve">Aktivnost: Nabava sitnog inventara </w:t>
      </w:r>
      <w:r w:rsidR="008A7A00" w:rsidRPr="006C1F1A">
        <w:t xml:space="preserve">105,00 </w:t>
      </w:r>
      <w:r w:rsidRPr="006C1F1A">
        <w:t>EUR</w:t>
      </w:r>
    </w:p>
    <w:p w14:paraId="011E6325" w14:textId="77777777" w:rsidR="00791A91" w:rsidRPr="006C1F1A" w:rsidRDefault="00791A91" w:rsidP="00791A91">
      <w:pPr>
        <w:jc w:val="both"/>
      </w:pPr>
      <w:r w:rsidRPr="006C1F1A">
        <w:t xml:space="preserve">Aktivnost: Materijalni rashodi u iznosu </w:t>
      </w:r>
      <w:r w:rsidR="008A7A00" w:rsidRPr="006C1F1A">
        <w:t>20.482,09</w:t>
      </w:r>
      <w:r w:rsidRPr="006C1F1A">
        <w:t xml:space="preserve"> EUR</w:t>
      </w:r>
      <w:r w:rsidR="008F1745" w:rsidRPr="006C1F1A">
        <w:t xml:space="preserve"> odnose se na redovno poslovanje Knjižnice.</w:t>
      </w:r>
    </w:p>
    <w:p w14:paraId="05CE3CE4" w14:textId="77777777" w:rsidR="00791A91" w:rsidRPr="006C1F1A" w:rsidRDefault="00791A91" w:rsidP="00791A91">
      <w:pPr>
        <w:jc w:val="both"/>
      </w:pPr>
      <w:r w:rsidRPr="006C1F1A">
        <w:t xml:space="preserve">Aktivnost: Rashodi za zaposlene </w:t>
      </w:r>
      <w:r w:rsidR="008A7A00" w:rsidRPr="006C1F1A">
        <w:t>50.730,24</w:t>
      </w:r>
      <w:r w:rsidRPr="006C1F1A">
        <w:t xml:space="preserve"> EUR</w:t>
      </w:r>
    </w:p>
    <w:p w14:paraId="54029E04" w14:textId="77777777" w:rsidR="00791A91" w:rsidRPr="006C1F1A" w:rsidRDefault="00791A91" w:rsidP="00791A91">
      <w:pPr>
        <w:jc w:val="both"/>
      </w:pPr>
      <w:r w:rsidRPr="006C1F1A">
        <w:t xml:space="preserve">Aktivnost: Nabava knjiga </w:t>
      </w:r>
      <w:r w:rsidR="008A7A00" w:rsidRPr="006C1F1A">
        <w:t>15.499,28</w:t>
      </w:r>
      <w:r w:rsidRPr="006C1F1A">
        <w:t xml:space="preserve"> EUR</w:t>
      </w:r>
      <w:r w:rsidR="008F1745" w:rsidRPr="006C1F1A">
        <w:t xml:space="preserve"> (nabava knjižne građe </w:t>
      </w:r>
      <w:r w:rsidR="00967460" w:rsidRPr="006C1F1A">
        <w:t>i</w:t>
      </w:r>
      <w:r w:rsidR="008F1745" w:rsidRPr="006C1F1A">
        <w:t xml:space="preserve"> otkup knjiga).</w:t>
      </w:r>
    </w:p>
    <w:p w14:paraId="0374E4B8" w14:textId="77777777" w:rsidR="00791A91" w:rsidRPr="006C1F1A" w:rsidRDefault="00791A91" w:rsidP="00791A91">
      <w:pPr>
        <w:jc w:val="both"/>
      </w:pPr>
    </w:p>
    <w:p w14:paraId="3677123A" w14:textId="77777777" w:rsidR="00791A91" w:rsidRPr="006C1F1A" w:rsidRDefault="00791A91" w:rsidP="00791A91">
      <w:pPr>
        <w:jc w:val="both"/>
      </w:pPr>
      <w:r w:rsidRPr="006C1F1A">
        <w:t>Glava: Kulturni centar Klanjec</w:t>
      </w:r>
    </w:p>
    <w:p w14:paraId="11031B6E" w14:textId="77777777" w:rsidR="00791A91" w:rsidRPr="006C1F1A" w:rsidRDefault="00791A91" w:rsidP="00791A91">
      <w:pPr>
        <w:numPr>
          <w:ilvl w:val="0"/>
          <w:numId w:val="12"/>
        </w:numPr>
        <w:jc w:val="both"/>
      </w:pPr>
      <w:r w:rsidRPr="006C1F1A">
        <w:t>Program: Kulturni centar Klanjec</w:t>
      </w:r>
      <w:r w:rsidR="008A7A00" w:rsidRPr="006C1F1A">
        <w:t xml:space="preserve"> u ukupnom iznosu od 192.794,09 EUR</w:t>
      </w:r>
    </w:p>
    <w:p w14:paraId="3F401511" w14:textId="77777777" w:rsidR="00791A91" w:rsidRPr="006C1F1A" w:rsidRDefault="00791A91" w:rsidP="00791A91">
      <w:pPr>
        <w:jc w:val="both"/>
      </w:pPr>
      <w:r w:rsidRPr="006C1F1A">
        <w:t>Aktivnost:  Zahvala jeseni</w:t>
      </w:r>
      <w:r w:rsidR="001265DD" w:rsidRPr="006C1F1A">
        <w:t>, CERV</w:t>
      </w:r>
      <w:r w:rsidRPr="006C1F1A">
        <w:t xml:space="preserve"> planirana je u iznosu od </w:t>
      </w:r>
      <w:r w:rsidR="008A7A00" w:rsidRPr="006C1F1A">
        <w:t>92.906,34</w:t>
      </w:r>
      <w:r w:rsidRPr="006C1F1A">
        <w:t xml:space="preserve"> EUR</w:t>
      </w:r>
      <w:r w:rsidR="007D74CA" w:rsidRPr="006C1F1A">
        <w:t xml:space="preserve"> te je iznos utrošen na organizaciju višednevnog susreta građana u Klanjcu (Program CERV-Mjera bratimljenja gradova) te na organizaciju manifestacije Zahvala jeseni.</w:t>
      </w:r>
    </w:p>
    <w:p w14:paraId="1874F94E" w14:textId="77777777" w:rsidR="00791A91" w:rsidRPr="006C1F1A" w:rsidRDefault="00791A91" w:rsidP="00791A91">
      <w:pPr>
        <w:jc w:val="both"/>
      </w:pPr>
      <w:r w:rsidRPr="006C1F1A">
        <w:t xml:space="preserve">Aktivnost: Nabava nefinancijske imovine planirana je u iznosu od </w:t>
      </w:r>
      <w:r w:rsidR="008A7A00" w:rsidRPr="006C1F1A">
        <w:t>25.677,96</w:t>
      </w:r>
      <w:r w:rsidRPr="006C1F1A">
        <w:t xml:space="preserve"> EUR</w:t>
      </w:r>
      <w:r w:rsidR="001265DD" w:rsidRPr="006C1F1A">
        <w:t xml:space="preserve"> (nabava pozornice s pripadajućim elementima, nabava računala i mobilnog uređaja).</w:t>
      </w:r>
    </w:p>
    <w:p w14:paraId="5A8CEDCA" w14:textId="77777777" w:rsidR="00791A91" w:rsidRPr="006C1F1A" w:rsidRDefault="00791A91" w:rsidP="00791A91">
      <w:pPr>
        <w:jc w:val="both"/>
      </w:pPr>
      <w:r w:rsidRPr="006C1F1A">
        <w:t xml:space="preserve">Aktivnost: Materijalni rashodi u iznosu </w:t>
      </w:r>
      <w:r w:rsidR="008A7A00" w:rsidRPr="006C1F1A">
        <w:t>29.424,22</w:t>
      </w:r>
      <w:r w:rsidRPr="006C1F1A">
        <w:t xml:space="preserve"> EUR</w:t>
      </w:r>
      <w:r w:rsidR="001265DD" w:rsidRPr="006C1F1A">
        <w:t xml:space="preserve"> koji se odnose na redovno poslovanje Kulturnog centra (režijski troškovi, predstave</w:t>
      </w:r>
      <w:r w:rsidR="007D74CA" w:rsidRPr="006C1F1A">
        <w:t>, radionice, gostovanja i dr.)</w:t>
      </w:r>
    </w:p>
    <w:p w14:paraId="6B8B5105" w14:textId="77777777" w:rsidR="00791A91" w:rsidRPr="006C1F1A" w:rsidRDefault="00791A91" w:rsidP="00791A91">
      <w:pPr>
        <w:jc w:val="both"/>
      </w:pPr>
      <w:r w:rsidRPr="006C1F1A">
        <w:t xml:space="preserve">Aktivnost: Rashodi za zaposlene </w:t>
      </w:r>
      <w:r w:rsidR="008A7A00" w:rsidRPr="006C1F1A">
        <w:t>32.785,57</w:t>
      </w:r>
      <w:r w:rsidRPr="006C1F1A">
        <w:t xml:space="preserve"> EUR</w:t>
      </w:r>
    </w:p>
    <w:p w14:paraId="5AB02992" w14:textId="77777777" w:rsidR="00791A91" w:rsidRPr="00791A91" w:rsidRDefault="00791A91" w:rsidP="007D74CA">
      <w:pPr>
        <w:tabs>
          <w:tab w:val="left" w:pos="8390"/>
        </w:tabs>
        <w:jc w:val="both"/>
      </w:pPr>
      <w:r w:rsidRPr="006C1F1A">
        <w:t xml:space="preserve">Aktivnost: Klanjec art fest </w:t>
      </w:r>
      <w:r w:rsidR="008A7A00" w:rsidRPr="006C1F1A">
        <w:t>12.000</w:t>
      </w:r>
      <w:r w:rsidRPr="006C1F1A">
        <w:t>,00 EUR</w:t>
      </w:r>
      <w:r w:rsidR="007D74CA" w:rsidRPr="006C1F1A">
        <w:t>. Rashodi se odnose na provedbu programa razvoja nove publike Klanjec Art Fest – predstave, reprezentacija, radionice, honorari.</w:t>
      </w:r>
    </w:p>
    <w:p w14:paraId="3337B083" w14:textId="77777777" w:rsidR="00791A91" w:rsidRDefault="00791A91" w:rsidP="008164EF">
      <w:pPr>
        <w:jc w:val="both"/>
      </w:pPr>
    </w:p>
    <w:p w14:paraId="7A7B6FB2" w14:textId="77777777" w:rsidR="00ED37C4" w:rsidRPr="00791A91" w:rsidRDefault="00ED37C4" w:rsidP="008164EF">
      <w:pPr>
        <w:jc w:val="both"/>
      </w:pPr>
      <w:r>
        <w:t>Ukupni rashodi i izdaci iznose 2.709.112,94 EUR.</w:t>
      </w:r>
    </w:p>
    <w:p w14:paraId="6C790542" w14:textId="77777777" w:rsidR="00791A91" w:rsidRPr="00791A91" w:rsidRDefault="00791A91" w:rsidP="008164EF">
      <w:pPr>
        <w:jc w:val="both"/>
      </w:pPr>
    </w:p>
    <w:p w14:paraId="79CBB015" w14:textId="77777777" w:rsidR="00791A91" w:rsidRPr="00791A91" w:rsidRDefault="00791A91" w:rsidP="008164EF">
      <w:pPr>
        <w:jc w:val="both"/>
      </w:pPr>
    </w:p>
    <w:p w14:paraId="162F0041" w14:textId="77777777" w:rsidR="00EE01EA" w:rsidRPr="006C1F1A" w:rsidRDefault="00EE01EA" w:rsidP="00EE01EA">
      <w:pPr>
        <w:jc w:val="both"/>
        <w:rPr>
          <w:b/>
          <w:bCs/>
        </w:rPr>
      </w:pPr>
      <w:r w:rsidRPr="006C1F1A">
        <w:rPr>
          <w:b/>
          <w:bCs/>
        </w:rPr>
        <w:t>PRIKAZ OSTVARENOG VIŠKA</w:t>
      </w:r>
      <w:r w:rsidR="003F4CD0" w:rsidRPr="006C1F1A">
        <w:rPr>
          <w:b/>
          <w:bCs/>
        </w:rPr>
        <w:t xml:space="preserve"> </w:t>
      </w:r>
      <w:r w:rsidRPr="006C1F1A">
        <w:rPr>
          <w:b/>
          <w:bCs/>
        </w:rPr>
        <w:t>GRADA KLANJCA I KORISNIKA:</w:t>
      </w:r>
    </w:p>
    <w:p w14:paraId="24298360" w14:textId="77777777" w:rsidR="00AA63BD" w:rsidRDefault="00AA63BD" w:rsidP="00AA63BD">
      <w:r w:rsidRPr="006C1F1A">
        <w:t>Grad Klanjec ostvario je višak prihoda i primitaka u iznosu od 151.711,33 EUR. Dječji vrtić Kesten ostvario je manjak prihoda i primitaka u iznosu od 51.387,00 EUR. Gradska knjižnica i čitaonica Antun Mihanović ostvarila je višak prihoda i primitaka u iznosu od 3.884,88 EUR. Kulturni centar Klanjec ostvario je višak prihoda i primitaka u iznosu od 186,</w:t>
      </w:r>
      <w:r w:rsidR="007D74CA" w:rsidRPr="006C1F1A">
        <w:t>17</w:t>
      </w:r>
      <w:r w:rsidRPr="006C1F1A">
        <w:t xml:space="preserve"> EUR.</w:t>
      </w:r>
    </w:p>
    <w:p w14:paraId="67A1B178" w14:textId="77777777" w:rsidR="00AA63BD" w:rsidRDefault="00AA63BD" w:rsidP="00AA63BD">
      <w:r>
        <w:t>Grad Klanjec i proračunski korisnici u izvještajnom razdoblju ostvarili su višak prihoda i primitaka raspoloživ u slijedećem razdoblju u iznosu od 104.395,38 EUR (uključujući preneseni višak prethodne godine u iznosu od 217.447,39 EUR). </w:t>
      </w:r>
    </w:p>
    <w:p w14:paraId="41224041" w14:textId="77777777" w:rsidR="00DE518A" w:rsidRDefault="00DE518A" w:rsidP="00EE01EA">
      <w:pPr>
        <w:spacing w:line="276" w:lineRule="auto"/>
        <w:jc w:val="both"/>
      </w:pPr>
    </w:p>
    <w:p w14:paraId="5A07DA86" w14:textId="77777777" w:rsidR="00EE01EA" w:rsidRPr="003015F9" w:rsidRDefault="00EE01EA" w:rsidP="00EE01EA">
      <w:pPr>
        <w:spacing w:line="276" w:lineRule="auto"/>
        <w:jc w:val="both"/>
      </w:pPr>
      <w:r w:rsidRPr="003015F9">
        <w:t xml:space="preserve">Stanje novčanih sredstava </w:t>
      </w:r>
      <w:r w:rsidR="0088475D" w:rsidRPr="003015F9">
        <w:t>na žiro računu</w:t>
      </w:r>
      <w:r w:rsidRPr="003015F9">
        <w:t xml:space="preserve"> na dan 31.12.202</w:t>
      </w:r>
      <w:r w:rsidR="00AD3867">
        <w:t>5</w:t>
      </w:r>
      <w:r w:rsidRPr="003015F9">
        <w:t>.:</w:t>
      </w:r>
    </w:p>
    <w:p w14:paraId="7A572982" w14:textId="77777777" w:rsidR="00EE01EA" w:rsidRPr="009B38A3" w:rsidRDefault="00EE01EA" w:rsidP="00EE01EA">
      <w:pPr>
        <w:spacing w:line="276" w:lineRule="auto"/>
        <w:jc w:val="both"/>
      </w:pPr>
      <w:r w:rsidRPr="009B38A3">
        <w:t xml:space="preserve">Grad Klanjec iznosi </w:t>
      </w:r>
      <w:r w:rsidR="00AD3867" w:rsidRPr="009B38A3">
        <w:t xml:space="preserve">207.232,80 </w:t>
      </w:r>
      <w:r w:rsidRPr="009B38A3">
        <w:t>EUR</w:t>
      </w:r>
    </w:p>
    <w:p w14:paraId="7CE05077" w14:textId="77777777" w:rsidR="00EE01EA" w:rsidRPr="009B38A3" w:rsidRDefault="00EE01EA" w:rsidP="00EE01EA">
      <w:pPr>
        <w:spacing w:line="276" w:lineRule="auto"/>
        <w:jc w:val="both"/>
      </w:pPr>
      <w:r w:rsidRPr="009B38A3">
        <w:t>Dječji vrtić Kesten</w:t>
      </w:r>
      <w:r w:rsidR="001F3B41" w:rsidRPr="009B38A3">
        <w:t xml:space="preserve">  </w:t>
      </w:r>
      <w:r w:rsidR="00967460" w:rsidRPr="009B38A3">
        <w:t xml:space="preserve">0,42 </w:t>
      </w:r>
      <w:r w:rsidR="001F3B41" w:rsidRPr="009B38A3">
        <w:t>EUR</w:t>
      </w:r>
    </w:p>
    <w:p w14:paraId="447BE954" w14:textId="77777777" w:rsidR="00EE01EA" w:rsidRPr="009B38A3" w:rsidRDefault="00EE01EA" w:rsidP="00EE01EA">
      <w:pPr>
        <w:spacing w:line="276" w:lineRule="auto"/>
        <w:jc w:val="both"/>
      </w:pPr>
      <w:r w:rsidRPr="009B38A3">
        <w:t>Gradska knjižnica i čitaonica Antun Mihanović</w:t>
      </w:r>
      <w:r w:rsidR="001F3B41" w:rsidRPr="009B38A3">
        <w:t xml:space="preserve"> </w:t>
      </w:r>
      <w:r w:rsidR="008F1745" w:rsidRPr="009B38A3">
        <w:t>0,00</w:t>
      </w:r>
      <w:r w:rsidR="001F3B41" w:rsidRPr="009B38A3">
        <w:t xml:space="preserve"> EUR</w:t>
      </w:r>
    </w:p>
    <w:p w14:paraId="60B31E58" w14:textId="77777777" w:rsidR="00EE01EA" w:rsidRPr="009B38A3" w:rsidRDefault="00EE01EA" w:rsidP="00EE01EA">
      <w:pPr>
        <w:spacing w:line="276" w:lineRule="auto"/>
        <w:jc w:val="both"/>
      </w:pPr>
      <w:r w:rsidRPr="009B38A3">
        <w:lastRenderedPageBreak/>
        <w:t>Kulturni centar Klanjec</w:t>
      </w:r>
      <w:r w:rsidR="001F3B41" w:rsidRPr="009B38A3">
        <w:t xml:space="preserve"> </w:t>
      </w:r>
      <w:r w:rsidR="00535B38" w:rsidRPr="009B38A3">
        <w:t xml:space="preserve">0,13 </w:t>
      </w:r>
      <w:r w:rsidR="001F3B41" w:rsidRPr="009B38A3">
        <w:t>EUR</w:t>
      </w:r>
    </w:p>
    <w:p w14:paraId="52A00636" w14:textId="77777777" w:rsidR="00535B38" w:rsidRPr="003015F9" w:rsidRDefault="00535B38" w:rsidP="00EE01EA">
      <w:pPr>
        <w:spacing w:line="276" w:lineRule="auto"/>
        <w:jc w:val="both"/>
      </w:pPr>
      <w:r w:rsidRPr="009B38A3">
        <w:t>Zbog ulaska u sustav Riznice te obveze zatvaranja žiro računa</w:t>
      </w:r>
      <w:r w:rsidR="009B38A3" w:rsidRPr="009B38A3">
        <w:t xml:space="preserve"> većina sredstava proračunskih korisnika prenesena su na jedinstveni račun. S</w:t>
      </w:r>
      <w:r w:rsidRPr="009B38A3">
        <w:t>tanja na računima Dječjeg vrtića Kesten i Kulturnog centra Klanjec su minimalna. Razlog tome su tehničke poteškoće u HPB-u zbog koji su računi zatvoreni nakon 31.12.2025</w:t>
      </w:r>
      <w:r w:rsidR="009B38A3" w:rsidRPr="009B38A3">
        <w:t xml:space="preserve"> te iz tog razloga stanje nije na nuli</w:t>
      </w:r>
      <w:r w:rsidRPr="009B38A3">
        <w:t>.</w:t>
      </w:r>
      <w:r w:rsidR="009B38A3" w:rsidRPr="009B38A3">
        <w:t xml:space="preserve"> </w:t>
      </w:r>
      <w:r w:rsidRPr="009B38A3">
        <w:t>Žiro račun Gradske knjižnice je zatvoren 29.</w:t>
      </w:r>
      <w:r w:rsidR="00A10ED8" w:rsidRPr="009B38A3">
        <w:t>1</w:t>
      </w:r>
      <w:r w:rsidRPr="009B38A3">
        <w:t xml:space="preserve">2.2025. </w:t>
      </w:r>
      <w:r w:rsidR="00967460" w:rsidRPr="009B38A3">
        <w:t>pa je sukladno tome stanje 0,00 EUR.</w:t>
      </w:r>
    </w:p>
    <w:p w14:paraId="601B2333" w14:textId="77777777" w:rsidR="00EE01EA" w:rsidRPr="003015F9" w:rsidRDefault="00EE01EA" w:rsidP="00F63421">
      <w:pPr>
        <w:jc w:val="both"/>
      </w:pPr>
    </w:p>
    <w:p w14:paraId="0C2256B7" w14:textId="77777777" w:rsidR="00AA6301" w:rsidRPr="003015F9" w:rsidRDefault="00AA6301" w:rsidP="0042572B">
      <w:pPr>
        <w:rPr>
          <w:b/>
          <w:bCs/>
        </w:rPr>
      </w:pPr>
    </w:p>
    <w:p w14:paraId="1C654F46" w14:textId="77777777" w:rsidR="006E34D8" w:rsidRPr="003015F9" w:rsidRDefault="006E34D8" w:rsidP="0042572B">
      <w:pPr>
        <w:rPr>
          <w:b/>
          <w:bCs/>
        </w:rPr>
      </w:pPr>
      <w:r w:rsidRPr="003015F9">
        <w:rPr>
          <w:b/>
          <w:bCs/>
        </w:rPr>
        <w:t>POSEBNI IZVJEŠTAJI U GODIŠNJEM IZVJEŠTAJU O IZVRŠENJU PRORAČUNA</w:t>
      </w:r>
    </w:p>
    <w:p w14:paraId="759EEB05" w14:textId="77777777" w:rsidR="000E2299" w:rsidRPr="003015F9" w:rsidRDefault="000E2299" w:rsidP="00F63421">
      <w:pPr>
        <w:jc w:val="both"/>
      </w:pPr>
    </w:p>
    <w:p w14:paraId="6CAB20AA" w14:textId="77777777" w:rsidR="00F201E4" w:rsidRPr="005D1227" w:rsidRDefault="005D1227" w:rsidP="00F63421">
      <w:pPr>
        <w:jc w:val="both"/>
        <w:rPr>
          <w:b/>
          <w:bCs/>
        </w:rPr>
      </w:pPr>
      <w:r w:rsidRPr="005D1227">
        <w:rPr>
          <w:b/>
          <w:bCs/>
        </w:rPr>
        <w:t>Izvještaj o korištenju proračunske zalihe</w:t>
      </w:r>
    </w:p>
    <w:p w14:paraId="7C1111B7" w14:textId="77777777" w:rsidR="00F201E4" w:rsidRPr="003015F9" w:rsidRDefault="00F201E4" w:rsidP="00F63421">
      <w:pPr>
        <w:jc w:val="both"/>
      </w:pPr>
      <w:r w:rsidRPr="003015F9">
        <w:t>Na teret proračunske zalihe Proračuna Grada Klanjca u razdoblju 01.01.-</w:t>
      </w:r>
      <w:r w:rsidR="00BD1F7D" w:rsidRPr="003015F9">
        <w:t>31.12.202</w:t>
      </w:r>
      <w:r w:rsidR="00ED37C4">
        <w:t>5</w:t>
      </w:r>
      <w:r w:rsidRPr="003015F9">
        <w:t>.</w:t>
      </w:r>
      <w:r w:rsidR="00BD1F7D" w:rsidRPr="003015F9">
        <w:t xml:space="preserve"> </w:t>
      </w:r>
      <w:r w:rsidRPr="003015F9">
        <w:t>godine nije bilo izvršenih rashoda.</w:t>
      </w:r>
    </w:p>
    <w:p w14:paraId="35E19257" w14:textId="77777777" w:rsidR="00F201E4" w:rsidRPr="003015F9" w:rsidRDefault="00F201E4" w:rsidP="00F63421">
      <w:pPr>
        <w:jc w:val="both"/>
      </w:pPr>
    </w:p>
    <w:p w14:paraId="29B7ECFF" w14:textId="77777777" w:rsidR="006F7EE6" w:rsidRPr="005D1227" w:rsidRDefault="005D1227" w:rsidP="00F63421">
      <w:pPr>
        <w:jc w:val="both"/>
        <w:rPr>
          <w:b/>
          <w:bCs/>
        </w:rPr>
      </w:pPr>
      <w:r w:rsidRPr="005D1227">
        <w:rPr>
          <w:b/>
          <w:bCs/>
        </w:rPr>
        <w:t xml:space="preserve">Izvještaj o zaduživanju na domaćem i stranom tržištu novca i </w:t>
      </w:r>
      <w:proofErr w:type="spellStart"/>
      <w:r w:rsidRPr="005D1227">
        <w:rPr>
          <w:b/>
          <w:bCs/>
        </w:rPr>
        <w:t>kaptala</w:t>
      </w:r>
      <w:proofErr w:type="spellEnd"/>
    </w:p>
    <w:p w14:paraId="100BC0DD" w14:textId="77777777" w:rsidR="0069779A" w:rsidRPr="003015F9" w:rsidRDefault="006F7EE6" w:rsidP="00F63421">
      <w:pPr>
        <w:jc w:val="both"/>
      </w:pPr>
      <w:r w:rsidRPr="003015F9">
        <w:t>Grad Klanjec</w:t>
      </w:r>
      <w:r w:rsidR="00B00076" w:rsidRPr="003015F9">
        <w:t xml:space="preserve"> i proračunski korisnici</w:t>
      </w:r>
      <w:r w:rsidRPr="003015F9">
        <w:t xml:space="preserve"> </w:t>
      </w:r>
      <w:r w:rsidR="00772D39" w:rsidRPr="003015F9">
        <w:t>u 202</w:t>
      </w:r>
      <w:r w:rsidR="00C077B3">
        <w:t>5</w:t>
      </w:r>
      <w:r w:rsidR="00772D39" w:rsidRPr="003015F9">
        <w:t>. godini ni</w:t>
      </w:r>
      <w:r w:rsidR="00B00076" w:rsidRPr="003015F9">
        <w:t>su</w:t>
      </w:r>
      <w:r w:rsidR="00772D39" w:rsidRPr="003015F9">
        <w:t xml:space="preserve"> </w:t>
      </w:r>
      <w:r w:rsidR="00B00076" w:rsidRPr="003015F9">
        <w:t>imali novih zaduženja.</w:t>
      </w:r>
    </w:p>
    <w:p w14:paraId="2DF2AA0A" w14:textId="77777777" w:rsidR="0069779A" w:rsidRPr="003015F9" w:rsidRDefault="0069779A" w:rsidP="00F63421">
      <w:pPr>
        <w:jc w:val="both"/>
      </w:pPr>
    </w:p>
    <w:p w14:paraId="51720D9C" w14:textId="77777777" w:rsidR="00D55DEE" w:rsidRPr="005D1227" w:rsidRDefault="005D1227" w:rsidP="00B02840">
      <w:pPr>
        <w:rPr>
          <w:b/>
          <w:bCs/>
        </w:rPr>
      </w:pPr>
      <w:r w:rsidRPr="005D1227">
        <w:rPr>
          <w:b/>
          <w:bCs/>
        </w:rPr>
        <w:t>Izvještaj o danim jamstvima i plaćanjima po protestiranim jamstvima</w:t>
      </w:r>
    </w:p>
    <w:p w14:paraId="1F80FA8E" w14:textId="77777777" w:rsidR="00CC5F4B" w:rsidRDefault="005D1227" w:rsidP="00F63421">
      <w:pPr>
        <w:jc w:val="both"/>
      </w:pPr>
      <w:r>
        <w:t>U izvještajnom razdoblju Grad Klanjec i korisnici nisu davali jamstva niti plaćali po protestnim jamstvima.</w:t>
      </w:r>
    </w:p>
    <w:p w14:paraId="3218EE1B" w14:textId="77777777" w:rsidR="0088475D" w:rsidRPr="003015F9" w:rsidRDefault="0088475D" w:rsidP="000A3BF0">
      <w:pPr>
        <w:jc w:val="center"/>
      </w:pPr>
    </w:p>
    <w:p w14:paraId="01735775" w14:textId="77777777" w:rsidR="00547443" w:rsidRPr="005D1227" w:rsidRDefault="005D1227" w:rsidP="00B02840">
      <w:pPr>
        <w:rPr>
          <w:b/>
          <w:bCs/>
        </w:rPr>
      </w:pPr>
      <w:r>
        <w:rPr>
          <w:b/>
          <w:bCs/>
        </w:rPr>
        <w:t>I</w:t>
      </w:r>
      <w:r w:rsidRPr="005D1227">
        <w:rPr>
          <w:b/>
          <w:bCs/>
        </w:rPr>
        <w:t xml:space="preserve">zvještaj o korištenju sredstava fondova </w:t>
      </w:r>
      <w:r>
        <w:rPr>
          <w:b/>
          <w:bCs/>
        </w:rPr>
        <w:t>EU</w:t>
      </w:r>
    </w:p>
    <w:p w14:paraId="40EEC838" w14:textId="77777777" w:rsidR="00103D98" w:rsidRDefault="00B03024" w:rsidP="00AA6301">
      <w:pPr>
        <w:jc w:val="both"/>
      </w:pPr>
      <w:r w:rsidRPr="009B38A3">
        <w:t>Grad Klanjec je u 202</w:t>
      </w:r>
      <w:r w:rsidR="00103D98" w:rsidRPr="009B38A3">
        <w:t>5</w:t>
      </w:r>
      <w:r w:rsidRPr="009B38A3">
        <w:t>. godini ostvario prihod</w:t>
      </w:r>
      <w:r w:rsidR="00535B38" w:rsidRPr="009B38A3">
        <w:t xml:space="preserve"> od EACEA - </w:t>
      </w:r>
      <w:r w:rsidR="007D74CA" w:rsidRPr="009B38A3">
        <w:t>P</w:t>
      </w:r>
      <w:r w:rsidR="00B02840" w:rsidRPr="009B38A3">
        <w:t>rogram CERV</w:t>
      </w:r>
      <w:r w:rsidR="00535B38" w:rsidRPr="009B38A3">
        <w:t xml:space="preserve">; </w:t>
      </w:r>
      <w:r w:rsidR="007D74CA" w:rsidRPr="009B38A3">
        <w:t>Mjera bratimljenja gradova</w:t>
      </w:r>
      <w:r w:rsidR="00535B38" w:rsidRPr="009B38A3">
        <w:t xml:space="preserve"> EU, projekt Green Europe</w:t>
      </w:r>
      <w:r w:rsidR="00B02840" w:rsidRPr="009B38A3">
        <w:t xml:space="preserve"> u iznosu od 50.7</w:t>
      </w:r>
      <w:r w:rsidR="00535B38" w:rsidRPr="009B38A3">
        <w:t>45</w:t>
      </w:r>
      <w:r w:rsidR="00B02840" w:rsidRPr="009B38A3">
        <w:t>,00 EUR</w:t>
      </w:r>
      <w:r w:rsidR="00535B38" w:rsidRPr="009B38A3">
        <w:t xml:space="preserve"> koji je</w:t>
      </w:r>
      <w:r w:rsidR="006E6D8C" w:rsidRPr="009B38A3">
        <w:t xml:space="preserve"> utrošen </w:t>
      </w:r>
      <w:r w:rsidR="007D74CA" w:rsidRPr="009B38A3">
        <w:t>na organizaciju višednevnog susreta građana u Klanjcu</w:t>
      </w:r>
      <w:r w:rsidR="00B02840" w:rsidRPr="009B38A3">
        <w:t xml:space="preserve"> te</w:t>
      </w:r>
      <w:r w:rsidR="00103D98" w:rsidRPr="009B38A3">
        <w:t xml:space="preserve"> bespovratna sredstva koja smo dobili za Izradu projektne dokumentacije i provedbu mjere zaštite "Brozove zgrade"- sanacija zgrade knjižnice oštećene u potresu</w:t>
      </w:r>
      <w:r w:rsidR="00B02840" w:rsidRPr="009B38A3">
        <w:t xml:space="preserve"> u iznosu od 137.703,13 EUR od čega smo za neprihvatljive troškove izvršili povrat u iznosu od 12.895,95 EUR</w:t>
      </w:r>
      <w:r w:rsidR="00103D98" w:rsidRPr="009B38A3">
        <w:t xml:space="preserve">. Rashodi koji se odnose na projekt obnove zgrade </w:t>
      </w:r>
      <w:r w:rsidR="00B02840" w:rsidRPr="009B38A3">
        <w:t xml:space="preserve">odnose se </w:t>
      </w:r>
      <w:r w:rsidR="00103D98" w:rsidRPr="009B38A3">
        <w:t>na prethodno izvještajno razdoblje 2024. godinu budući da su radovi završeni u toj godini, a sredstva smo dobili u 2025. po završnom ZNS-u.</w:t>
      </w:r>
    </w:p>
    <w:p w14:paraId="2383E656" w14:textId="77777777" w:rsidR="00225A3D" w:rsidRPr="003015F9" w:rsidRDefault="00225A3D" w:rsidP="00842468">
      <w:pPr>
        <w:jc w:val="center"/>
        <w:rPr>
          <w:b/>
          <w:bCs/>
        </w:rPr>
      </w:pPr>
    </w:p>
    <w:p w14:paraId="162835F4" w14:textId="77777777" w:rsidR="00842468" w:rsidRPr="005D1227" w:rsidRDefault="005D1227" w:rsidP="00B02840">
      <w:pPr>
        <w:rPr>
          <w:b/>
          <w:bCs/>
        </w:rPr>
      </w:pPr>
      <w:r>
        <w:rPr>
          <w:b/>
          <w:bCs/>
        </w:rPr>
        <w:t>I</w:t>
      </w:r>
      <w:r w:rsidRPr="005D1227">
        <w:rPr>
          <w:b/>
          <w:bCs/>
        </w:rPr>
        <w:t>zvještaj o danim zajmovima i potraživanjima po danim zajmovima</w:t>
      </w:r>
    </w:p>
    <w:p w14:paraId="1FAA9AC6" w14:textId="77777777" w:rsidR="00842468" w:rsidRPr="003015F9" w:rsidRDefault="00842468" w:rsidP="00842468">
      <w:r w:rsidRPr="003015F9">
        <w:t>U izvještajnom razdoblju Grad Klanjec i proračunski korisnici nisu davali zajmove.</w:t>
      </w:r>
    </w:p>
    <w:p w14:paraId="6F005C31" w14:textId="77777777" w:rsidR="00842468" w:rsidRPr="003015F9" w:rsidRDefault="00842468" w:rsidP="00547443">
      <w:pPr>
        <w:rPr>
          <w:b/>
          <w:bCs/>
        </w:rPr>
      </w:pPr>
    </w:p>
    <w:p w14:paraId="7BDDC1D4" w14:textId="77777777" w:rsidR="006E34D8" w:rsidRPr="005D1227" w:rsidRDefault="005D1227" w:rsidP="005D1227">
      <w:pPr>
        <w:rPr>
          <w:b/>
          <w:bCs/>
        </w:rPr>
      </w:pPr>
      <w:r>
        <w:rPr>
          <w:b/>
          <w:bCs/>
        </w:rPr>
        <w:t>I</w:t>
      </w:r>
      <w:r w:rsidRPr="005D1227">
        <w:rPr>
          <w:b/>
          <w:bCs/>
        </w:rPr>
        <w:t>zvještaj o stanju potraživanja i dospjelih obveza te o stanju potencijalnih obveza po osnovi sudskih sporova</w:t>
      </w:r>
    </w:p>
    <w:p w14:paraId="0561CFF0" w14:textId="77777777" w:rsidR="00B02840" w:rsidRDefault="00B02840" w:rsidP="00B022D8">
      <w:pPr>
        <w:pStyle w:val="Tijeloteksta"/>
        <w:jc w:val="left"/>
        <w:rPr>
          <w:sz w:val="24"/>
          <w:szCs w:val="24"/>
          <w:lang w:eastAsia="hr-HR"/>
        </w:rPr>
      </w:pPr>
    </w:p>
    <w:p w14:paraId="1472EFA6" w14:textId="77777777" w:rsidR="006E34D8" w:rsidRPr="003015F9" w:rsidRDefault="00B022D8" w:rsidP="00B02840">
      <w:pPr>
        <w:pStyle w:val="Tijeloteksta"/>
        <w:jc w:val="both"/>
        <w:rPr>
          <w:sz w:val="24"/>
          <w:szCs w:val="24"/>
          <w:lang w:eastAsia="hr-HR"/>
        </w:rPr>
      </w:pPr>
      <w:r w:rsidRPr="003015F9">
        <w:rPr>
          <w:sz w:val="24"/>
          <w:szCs w:val="24"/>
          <w:lang w:eastAsia="hr-HR"/>
        </w:rPr>
        <w:t>Potraživanja Grada Klanjca i korisnika Dječji vrtić Kesten na dan  31.12.202</w:t>
      </w:r>
      <w:r w:rsidR="00103D98">
        <w:rPr>
          <w:sz w:val="24"/>
          <w:szCs w:val="24"/>
          <w:lang w:eastAsia="hr-HR"/>
        </w:rPr>
        <w:t>5</w:t>
      </w:r>
      <w:r w:rsidRPr="003015F9">
        <w:rPr>
          <w:sz w:val="24"/>
          <w:szCs w:val="24"/>
          <w:lang w:eastAsia="hr-HR"/>
        </w:rPr>
        <w:t>.</w:t>
      </w:r>
    </w:p>
    <w:tbl>
      <w:tblPr>
        <w:tblpPr w:leftFromText="180" w:rightFromText="180" w:vertAnchor="text" w:horzAnchor="margin" w:tblpXSpec="center" w:tblpY="208"/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AF" w:firstRow="1" w:lastRow="0" w:firstColumn="1" w:lastColumn="0" w:noHBand="0" w:noVBand="0"/>
      </w:tblPr>
      <w:tblGrid>
        <w:gridCol w:w="817"/>
        <w:gridCol w:w="6946"/>
        <w:gridCol w:w="1984"/>
      </w:tblGrid>
      <w:tr w:rsidR="00972654" w:rsidRPr="00972654" w14:paraId="03EAF2EC" w14:textId="77777777" w:rsidTr="005A65E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17" w:type="dxa"/>
            <w:shd w:val="clear" w:color="auto" w:fill="FFFFFF"/>
            <w:vAlign w:val="center"/>
          </w:tcPr>
          <w:p w14:paraId="18607565" w14:textId="77777777" w:rsidR="00972654" w:rsidRPr="00972654" w:rsidRDefault="00972654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972654">
              <w:rPr>
                <w:b/>
                <w:bCs/>
                <w:caps/>
                <w:sz w:val="22"/>
                <w:szCs w:val="22"/>
              </w:rPr>
              <w:t>RED.</w:t>
            </w:r>
          </w:p>
          <w:p w14:paraId="47845F1C" w14:textId="77777777" w:rsidR="00972654" w:rsidRPr="00972654" w:rsidRDefault="00972654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972654">
              <w:rPr>
                <w:b/>
                <w:bCs/>
                <w:caps/>
                <w:sz w:val="22"/>
                <w:szCs w:val="22"/>
              </w:rPr>
              <w:t>BROJ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C419096" w14:textId="77777777" w:rsidR="00972654" w:rsidRPr="00972654" w:rsidRDefault="00972654">
            <w:pPr>
              <w:rPr>
                <w:b/>
                <w:bCs/>
                <w:caps/>
                <w:sz w:val="22"/>
                <w:szCs w:val="22"/>
              </w:rPr>
            </w:pPr>
            <w:r w:rsidRPr="00972654">
              <w:rPr>
                <w:b/>
                <w:bCs/>
                <w:caps/>
                <w:sz w:val="22"/>
                <w:szCs w:val="22"/>
              </w:rPr>
              <w:t>POTRAŽIVANJA GRADA KLANJCA NA DAN 31.12.2025.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54950C" w14:textId="77777777" w:rsidR="00972654" w:rsidRPr="00972654" w:rsidRDefault="00972654">
            <w:pPr>
              <w:pStyle w:val="Naslov1"/>
              <w:jc w:val="center"/>
              <w:rPr>
                <w:b/>
                <w:bCs/>
                <w:sz w:val="22"/>
                <w:szCs w:val="22"/>
              </w:rPr>
            </w:pPr>
            <w:r w:rsidRPr="00972654">
              <w:rPr>
                <w:b/>
                <w:bCs/>
                <w:sz w:val="22"/>
                <w:szCs w:val="22"/>
              </w:rPr>
              <w:t xml:space="preserve">IZNOS </w:t>
            </w:r>
          </w:p>
          <w:p w14:paraId="59E6BCEF" w14:textId="77777777" w:rsidR="00972654" w:rsidRPr="00972654" w:rsidRDefault="00972654">
            <w:pPr>
              <w:pStyle w:val="Naslov1"/>
              <w:jc w:val="center"/>
              <w:rPr>
                <w:b/>
                <w:bCs/>
                <w:sz w:val="22"/>
                <w:szCs w:val="22"/>
              </w:rPr>
            </w:pPr>
            <w:r w:rsidRPr="00972654">
              <w:rPr>
                <w:b/>
                <w:bCs/>
                <w:sz w:val="22"/>
                <w:szCs w:val="22"/>
              </w:rPr>
              <w:t>POTRAŽIVANJA U EUR</w:t>
            </w:r>
          </w:p>
        </w:tc>
      </w:tr>
      <w:tr w:rsidR="00972654" w:rsidRPr="00972654" w14:paraId="2B3C050A" w14:textId="77777777" w:rsidTr="005A65E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817" w:type="dxa"/>
            <w:shd w:val="clear" w:color="auto" w:fill="FFFFFF"/>
            <w:vAlign w:val="center"/>
          </w:tcPr>
          <w:p w14:paraId="6775EFE5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32810BD2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MINISTARSTVO FINANCIJA  -  POREZNI PRIHODI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AF32C9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20.634,16</w:t>
            </w:r>
          </w:p>
        </w:tc>
      </w:tr>
      <w:tr w:rsidR="00972654" w:rsidRPr="00972654" w14:paraId="39E47373" w14:textId="77777777" w:rsidTr="005A65E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817" w:type="dxa"/>
            <w:shd w:val="clear" w:color="auto" w:fill="FFFFFF"/>
            <w:vAlign w:val="center"/>
          </w:tcPr>
          <w:p w14:paraId="389A1711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0A73B721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KOMUNALNI DOPRINOS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451933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-244,92</w:t>
            </w:r>
          </w:p>
        </w:tc>
      </w:tr>
      <w:tr w:rsidR="00972654" w:rsidRPr="00972654" w14:paraId="3E550D40" w14:textId="77777777" w:rsidTr="005A65E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17" w:type="dxa"/>
            <w:shd w:val="clear" w:color="auto" w:fill="FFFFFF"/>
            <w:vAlign w:val="center"/>
          </w:tcPr>
          <w:p w14:paraId="0C2DC5EB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530E7241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 xml:space="preserve">JAVNE GRADSKE POVRŠINE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42160E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651,79</w:t>
            </w:r>
          </w:p>
        </w:tc>
      </w:tr>
      <w:tr w:rsidR="00972654" w:rsidRPr="00972654" w14:paraId="4986ACDE" w14:textId="77777777" w:rsidTr="005A65E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17" w:type="dxa"/>
            <w:shd w:val="clear" w:color="auto" w:fill="FFFFFF"/>
            <w:vAlign w:val="center"/>
          </w:tcPr>
          <w:p w14:paraId="5FEA14F5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3232EA80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ZAKUP POSLOVNOG PROSTORA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5AEEC3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188,35</w:t>
            </w:r>
          </w:p>
        </w:tc>
      </w:tr>
      <w:tr w:rsidR="00972654" w:rsidRPr="00972654" w14:paraId="065E3DFB" w14:textId="77777777" w:rsidTr="005A65E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17" w:type="dxa"/>
            <w:shd w:val="clear" w:color="auto" w:fill="FFFFFF"/>
            <w:vAlign w:val="center"/>
          </w:tcPr>
          <w:p w14:paraId="4EA2AE6B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520A1CAE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OSTALI NESPOMENUTI PRIHODI (KOM. REDAR, REF.PROJEKTI)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FB28EF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11.777,58</w:t>
            </w:r>
          </w:p>
        </w:tc>
      </w:tr>
      <w:tr w:rsidR="00972654" w:rsidRPr="00972654" w14:paraId="3CBD1A35" w14:textId="77777777" w:rsidTr="005A65E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17" w:type="dxa"/>
            <w:shd w:val="clear" w:color="auto" w:fill="FFFFFF"/>
            <w:vAlign w:val="center"/>
          </w:tcPr>
          <w:p w14:paraId="687C81E6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0B904BD8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KOMUNALNA NAKNADA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BA578A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14.493,86</w:t>
            </w:r>
          </w:p>
        </w:tc>
      </w:tr>
      <w:tr w:rsidR="00972654" w:rsidRPr="00972654" w14:paraId="7BED9CCF" w14:textId="77777777" w:rsidTr="005A65E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817" w:type="dxa"/>
            <w:shd w:val="clear" w:color="auto" w:fill="FFFFFF"/>
            <w:vAlign w:val="center"/>
          </w:tcPr>
          <w:p w14:paraId="3DA32B43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37BF722C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OTPLATA STANOVA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68BCABD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8.084,95</w:t>
            </w:r>
          </w:p>
        </w:tc>
      </w:tr>
      <w:tr w:rsidR="00972654" w:rsidRPr="00972654" w14:paraId="51E23E91" w14:textId="77777777" w:rsidTr="005A65E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817" w:type="dxa"/>
            <w:shd w:val="clear" w:color="auto" w:fill="FFFFFF"/>
            <w:vAlign w:val="center"/>
          </w:tcPr>
          <w:p w14:paraId="65A59D78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1D96F091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KOMUNALNI OTPAD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297BAB3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3.352,81</w:t>
            </w:r>
          </w:p>
        </w:tc>
      </w:tr>
      <w:tr w:rsidR="00972654" w:rsidRPr="00972654" w14:paraId="01947657" w14:textId="77777777" w:rsidTr="005A65E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17" w:type="dxa"/>
            <w:shd w:val="clear" w:color="auto" w:fill="FFFFFF"/>
            <w:vAlign w:val="center"/>
          </w:tcPr>
          <w:p w14:paraId="6F871CD6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2D6A279E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NAKNADA ZA KONCESIJE ( DIMNJAČARSKE)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C7EA533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-10,00</w:t>
            </w:r>
          </w:p>
        </w:tc>
      </w:tr>
      <w:tr w:rsidR="00972654" w:rsidRPr="00972654" w14:paraId="783815F7" w14:textId="77777777" w:rsidTr="005A65E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17" w:type="dxa"/>
            <w:shd w:val="clear" w:color="auto" w:fill="FFFFFF"/>
            <w:vAlign w:val="center"/>
          </w:tcPr>
          <w:p w14:paraId="378C8ECB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264EDB83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 xml:space="preserve">NAKNADA ZA ZADRŽAVANJE NEZAK. IZGRAĐENE GRAĐEVINE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A4806C2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61,52</w:t>
            </w:r>
          </w:p>
        </w:tc>
      </w:tr>
      <w:tr w:rsidR="00972654" w:rsidRPr="00972654" w14:paraId="62E7966C" w14:textId="77777777" w:rsidTr="005A65E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17" w:type="dxa"/>
            <w:shd w:val="clear" w:color="auto" w:fill="FFFFFF"/>
            <w:vAlign w:val="center"/>
          </w:tcPr>
          <w:p w14:paraId="1AAFAE9A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60CA05D0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 xml:space="preserve">POTRAŽIVANJA OD ZAKUPA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4DDB6C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2.713,56</w:t>
            </w:r>
          </w:p>
        </w:tc>
      </w:tr>
      <w:tr w:rsidR="00972654" w:rsidRPr="00972654" w14:paraId="4FA49917" w14:textId="77777777" w:rsidTr="005A65E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17" w:type="dxa"/>
            <w:shd w:val="clear" w:color="auto" w:fill="FFFFFF"/>
            <w:vAlign w:val="center"/>
          </w:tcPr>
          <w:p w14:paraId="6982A56B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5410E132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POTRAŽIVANJA ZA KAZNE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9C2783" w14:textId="77777777" w:rsidR="00972654" w:rsidRPr="00972654" w:rsidRDefault="00972654">
            <w:pPr>
              <w:jc w:val="right"/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435,80</w:t>
            </w:r>
          </w:p>
        </w:tc>
      </w:tr>
      <w:tr w:rsidR="00972654" w:rsidRPr="00972654" w14:paraId="1DA390B2" w14:textId="77777777" w:rsidTr="005A65E2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817" w:type="dxa"/>
            <w:shd w:val="clear" w:color="auto" w:fill="FFFFFF"/>
            <w:vAlign w:val="center"/>
          </w:tcPr>
          <w:p w14:paraId="7891F2A6" w14:textId="77777777" w:rsidR="00972654" w:rsidRPr="00972654" w:rsidRDefault="00972654" w:rsidP="0097265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FFFFFF"/>
            <w:vAlign w:val="center"/>
          </w:tcPr>
          <w:p w14:paraId="1216CEB5" w14:textId="77777777" w:rsidR="00972654" w:rsidRPr="00972654" w:rsidRDefault="00972654">
            <w:pPr>
              <w:rPr>
                <w:sz w:val="22"/>
                <w:szCs w:val="22"/>
              </w:rPr>
            </w:pPr>
            <w:r w:rsidRPr="00972654">
              <w:rPr>
                <w:sz w:val="22"/>
                <w:szCs w:val="22"/>
              </w:rPr>
              <w:t>SUFINANCIRANJE CIJENE DJEČJEG VRTIĆA KESTEN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004A7BC" w14:textId="77777777" w:rsidR="00972654" w:rsidRPr="00972654" w:rsidRDefault="00B80E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34.262,70</w:t>
            </w:r>
          </w:p>
        </w:tc>
      </w:tr>
    </w:tbl>
    <w:p w14:paraId="26F2B563" w14:textId="77777777" w:rsidR="006E34D8" w:rsidRPr="003015F9" w:rsidRDefault="006E34D8" w:rsidP="006E34D8"/>
    <w:p w14:paraId="48255DB2" w14:textId="77777777" w:rsidR="007D1372" w:rsidRDefault="007D1372" w:rsidP="006E34D8"/>
    <w:p w14:paraId="5C88617C" w14:textId="77777777" w:rsidR="00105337" w:rsidRPr="003015F9" w:rsidRDefault="00105337" w:rsidP="006E34D8">
      <w:r w:rsidRPr="003015F9">
        <w:t xml:space="preserve">Grad Klanjec i proračunski korisnici </w:t>
      </w:r>
      <w:r w:rsidR="005D1227">
        <w:t xml:space="preserve">u izvještajnom razdoblju </w:t>
      </w:r>
      <w:r w:rsidRPr="003015F9">
        <w:t>nemaju nepodmirenih dospjelih obveza.</w:t>
      </w:r>
    </w:p>
    <w:p w14:paraId="7710BA7E" w14:textId="77777777" w:rsidR="00600E20" w:rsidRDefault="00600E20" w:rsidP="006E34D8"/>
    <w:p w14:paraId="57CF7BEB" w14:textId="77777777" w:rsidR="00105337" w:rsidRDefault="00B35F3C" w:rsidP="006E34D8">
      <w:r w:rsidRPr="003015F9">
        <w:t>Grad Klanjec</w:t>
      </w:r>
      <w:r w:rsidR="007D1372">
        <w:t xml:space="preserve"> ima jedan sudski spor u tijeku.</w:t>
      </w:r>
      <w:r w:rsidRPr="003015F9">
        <w:t xml:space="preserve"> </w:t>
      </w:r>
      <w:r w:rsidR="007D1372">
        <w:t>P</w:t>
      </w:r>
      <w:r w:rsidR="00772D39" w:rsidRPr="003015F9">
        <w:t xml:space="preserve">roračunski korisnici </w:t>
      </w:r>
      <w:r w:rsidRPr="003015F9">
        <w:t>nema</w:t>
      </w:r>
      <w:r w:rsidR="00772D39" w:rsidRPr="003015F9">
        <w:t>ju</w:t>
      </w:r>
      <w:r w:rsidRPr="003015F9">
        <w:t xml:space="preserve"> sudskih sporova</w:t>
      </w:r>
      <w:r w:rsidR="007D1372">
        <w:t>.</w:t>
      </w:r>
    </w:p>
    <w:p w14:paraId="4DD1C1DC" w14:textId="77777777" w:rsidR="007D1372" w:rsidRDefault="007D1372" w:rsidP="006E34D8"/>
    <w:tbl>
      <w:tblPr>
        <w:tblW w:w="97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49"/>
        <w:gridCol w:w="1197"/>
        <w:gridCol w:w="1423"/>
        <w:gridCol w:w="1276"/>
        <w:gridCol w:w="1538"/>
        <w:gridCol w:w="1086"/>
        <w:gridCol w:w="1302"/>
      </w:tblGrid>
      <w:tr w:rsidR="007D1372" w14:paraId="137A788B" w14:textId="77777777">
        <w:trPr>
          <w:trHeight w:val="247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0306E673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bookmarkStart w:id="1" w:name="_Hlk229739400"/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RB            </w:t>
            </w:r>
          </w:p>
        </w:tc>
        <w:tc>
          <w:tcPr>
            <w:tcW w:w="1449" w:type="dxa"/>
            <w:shd w:val="clear" w:color="auto" w:fill="D9D9D9"/>
            <w:vAlign w:val="center"/>
          </w:tcPr>
          <w:p w14:paraId="3AC36EDE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7681111D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TUŽITELJI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507A8DE7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SAŽETI OPIS PRIRODE SPORA</w:t>
            </w:r>
          </w:p>
        </w:tc>
        <w:tc>
          <w:tcPr>
            <w:tcW w:w="1423" w:type="dxa"/>
            <w:vMerge w:val="restart"/>
            <w:shd w:val="clear" w:color="auto" w:fill="D9D9D9"/>
            <w:vAlign w:val="center"/>
          </w:tcPr>
          <w:p w14:paraId="08A2C73D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IZNOS GLAVNICE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67C22D59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PROCJENA FINANCIJSKOG UČINKA</w:t>
            </w:r>
          </w:p>
        </w:tc>
        <w:tc>
          <w:tcPr>
            <w:tcW w:w="1538" w:type="dxa"/>
            <w:vMerge w:val="restart"/>
            <w:shd w:val="clear" w:color="auto" w:fill="D9D9D9"/>
            <w:vAlign w:val="center"/>
          </w:tcPr>
          <w:p w14:paraId="1F52A665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PROCIJENJENO VRIJEME ODLJEVA SREDSTAVA</w:t>
            </w:r>
          </w:p>
        </w:tc>
        <w:tc>
          <w:tcPr>
            <w:tcW w:w="1086" w:type="dxa"/>
            <w:vMerge w:val="restart"/>
            <w:shd w:val="clear" w:color="auto" w:fill="D9D9D9"/>
            <w:vAlign w:val="center"/>
          </w:tcPr>
          <w:p w14:paraId="40C63C38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POČETAK SUDSKOG SPORA</w:t>
            </w:r>
          </w:p>
        </w:tc>
        <w:tc>
          <w:tcPr>
            <w:tcW w:w="1302" w:type="dxa"/>
            <w:vMerge w:val="restart"/>
            <w:shd w:val="clear" w:color="auto" w:fill="D9D9D9"/>
            <w:vAlign w:val="center"/>
          </w:tcPr>
          <w:p w14:paraId="10010DC8" w14:textId="77777777" w:rsidR="007D1372" w:rsidRDefault="007D1372">
            <w:pPr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NAPOMENA</w:t>
            </w:r>
          </w:p>
        </w:tc>
      </w:tr>
      <w:tr w:rsidR="007D1372" w14:paraId="6843C568" w14:textId="77777777">
        <w:trPr>
          <w:trHeight w:val="192"/>
        </w:trPr>
        <w:tc>
          <w:tcPr>
            <w:tcW w:w="454" w:type="dxa"/>
            <w:vMerge/>
            <w:vAlign w:val="center"/>
          </w:tcPr>
          <w:p w14:paraId="5C6F1987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D9D9D9"/>
            <w:vAlign w:val="center"/>
          </w:tcPr>
          <w:p w14:paraId="2D333041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TUŽENIK</w:t>
            </w:r>
          </w:p>
        </w:tc>
        <w:tc>
          <w:tcPr>
            <w:tcW w:w="1197" w:type="dxa"/>
            <w:vMerge/>
            <w:vAlign w:val="center"/>
          </w:tcPr>
          <w:p w14:paraId="1FCEE9C8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14:paraId="5FEB7206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823E3F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D9AF092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C0BEA48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14:paraId="60278C71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D1372" w14:paraId="7AC01720" w14:textId="77777777">
        <w:trPr>
          <w:trHeight w:val="418"/>
        </w:trPr>
        <w:tc>
          <w:tcPr>
            <w:tcW w:w="454" w:type="dxa"/>
            <w:vAlign w:val="center"/>
          </w:tcPr>
          <w:p w14:paraId="0AF91860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1.</w:t>
            </w:r>
          </w:p>
        </w:tc>
        <w:tc>
          <w:tcPr>
            <w:tcW w:w="1449" w:type="dxa"/>
            <w:vAlign w:val="center"/>
          </w:tcPr>
          <w:p w14:paraId="1128DC71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ENERGIA INFINITA d.o.o.  Krapina </w:t>
            </w:r>
          </w:p>
          <w:p w14:paraId="679D8C0D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i</w:t>
            </w:r>
          </w:p>
          <w:p w14:paraId="2212C6FC" w14:textId="77777777" w:rsidR="007D1372" w:rsidRDefault="007D1372">
            <w:pPr>
              <w:pBdr>
                <w:bottom w:val="single" w:sz="12" w:space="1" w:color="auto"/>
              </w:pBd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ENERGIA ARBORIUM d.o.o.  Krapina</w:t>
            </w:r>
          </w:p>
          <w:p w14:paraId="4568797A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  <w:p w14:paraId="5409258B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GRAD KLANJEC</w:t>
            </w:r>
          </w:p>
          <w:p w14:paraId="7DF238BB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50776C12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spor zbog naknade štete</w:t>
            </w:r>
          </w:p>
        </w:tc>
        <w:tc>
          <w:tcPr>
            <w:tcW w:w="1423" w:type="dxa"/>
            <w:vAlign w:val="center"/>
          </w:tcPr>
          <w:p w14:paraId="1079DE69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97.525,12 EUR</w:t>
            </w:r>
          </w:p>
        </w:tc>
        <w:tc>
          <w:tcPr>
            <w:tcW w:w="1276" w:type="dxa"/>
            <w:vAlign w:val="center"/>
          </w:tcPr>
          <w:p w14:paraId="2E561CE4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1538" w:type="dxa"/>
            <w:vAlign w:val="center"/>
          </w:tcPr>
          <w:p w14:paraId="389F19E4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14:paraId="4AB1091C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05/2025.</w:t>
            </w:r>
          </w:p>
        </w:tc>
        <w:tc>
          <w:tcPr>
            <w:tcW w:w="1302" w:type="dxa"/>
            <w:vAlign w:val="center"/>
          </w:tcPr>
          <w:p w14:paraId="04B74361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Održano 1. ročište u sporu.</w:t>
            </w:r>
          </w:p>
          <w:p w14:paraId="05A0894E" w14:textId="77777777" w:rsidR="007D1372" w:rsidRDefault="007D1372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Neizvjestan rok završetka i ishod sudskog postupka.</w:t>
            </w:r>
          </w:p>
        </w:tc>
      </w:tr>
      <w:bookmarkEnd w:id="1"/>
    </w:tbl>
    <w:p w14:paraId="364423C2" w14:textId="77777777" w:rsidR="007D1372" w:rsidRPr="003015F9" w:rsidRDefault="007D1372" w:rsidP="006E34D8"/>
    <w:p w14:paraId="6F1C8A23" w14:textId="77777777" w:rsidR="006E34D8" w:rsidRPr="003015F9" w:rsidRDefault="006E34D8" w:rsidP="006E34D8"/>
    <w:p w14:paraId="34EC578D" w14:textId="77777777" w:rsidR="00B022D8" w:rsidRPr="003015F9" w:rsidRDefault="00B022D8" w:rsidP="00451F20">
      <w:pPr>
        <w:ind w:left="5664"/>
      </w:pPr>
    </w:p>
    <w:p w14:paraId="69E7995B" w14:textId="77777777" w:rsidR="00451F20" w:rsidRPr="003015F9" w:rsidRDefault="00451F20" w:rsidP="00451F20">
      <w:r w:rsidRPr="003015F9">
        <w:t>Obrazloženje sastavila:</w:t>
      </w:r>
    </w:p>
    <w:p w14:paraId="74F32FCB" w14:textId="77777777" w:rsidR="00451F20" w:rsidRPr="003015F9" w:rsidRDefault="00451F20" w:rsidP="00451F20">
      <w:r w:rsidRPr="003015F9">
        <w:t xml:space="preserve">Željka </w:t>
      </w:r>
      <w:proofErr w:type="spellStart"/>
      <w:r w:rsidRPr="003015F9">
        <w:t>Blažičko</w:t>
      </w:r>
      <w:proofErr w:type="spellEnd"/>
      <w:r w:rsidRPr="003015F9">
        <w:t xml:space="preserve"> Sever</w:t>
      </w:r>
    </w:p>
    <w:p w14:paraId="307D62A0" w14:textId="77777777" w:rsidR="00FC13F1" w:rsidRPr="003015F9" w:rsidRDefault="00451F20" w:rsidP="00451F20">
      <w:r w:rsidRPr="003015F9">
        <w:t>Viši referent za financije i proračun</w:t>
      </w:r>
    </w:p>
    <w:sectPr w:rsidR="00FC13F1" w:rsidRPr="003015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61E0" w14:textId="77777777" w:rsidR="00A1064F" w:rsidRDefault="00A1064F" w:rsidP="00941D3A">
      <w:r>
        <w:separator/>
      </w:r>
    </w:p>
  </w:endnote>
  <w:endnote w:type="continuationSeparator" w:id="0">
    <w:p w14:paraId="693B1163" w14:textId="77777777" w:rsidR="00A1064F" w:rsidRDefault="00A1064F" w:rsidP="0094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DDF5" w14:textId="77777777" w:rsidR="00941D3A" w:rsidRDefault="00941D3A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8CC8FC" w14:textId="77777777" w:rsidR="00941D3A" w:rsidRDefault="00941D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D165" w14:textId="77777777" w:rsidR="00A1064F" w:rsidRDefault="00A1064F" w:rsidP="00941D3A">
      <w:r>
        <w:separator/>
      </w:r>
    </w:p>
  </w:footnote>
  <w:footnote w:type="continuationSeparator" w:id="0">
    <w:p w14:paraId="1A915CAE" w14:textId="77777777" w:rsidR="00A1064F" w:rsidRDefault="00A1064F" w:rsidP="0094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F86"/>
    <w:multiLevelType w:val="hybridMultilevel"/>
    <w:tmpl w:val="644C2FDC"/>
    <w:lvl w:ilvl="0" w:tplc="5F16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58"/>
    <w:multiLevelType w:val="hybridMultilevel"/>
    <w:tmpl w:val="45BE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1395"/>
    <w:multiLevelType w:val="hybridMultilevel"/>
    <w:tmpl w:val="5018104A"/>
    <w:lvl w:ilvl="0" w:tplc="28B02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58E9"/>
    <w:multiLevelType w:val="hybridMultilevel"/>
    <w:tmpl w:val="6DC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3B2"/>
    <w:multiLevelType w:val="hybridMultilevel"/>
    <w:tmpl w:val="09FC46F0"/>
    <w:lvl w:ilvl="0" w:tplc="97A2A0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323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7F0DFD"/>
    <w:multiLevelType w:val="hybridMultilevel"/>
    <w:tmpl w:val="8F927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7BDB"/>
    <w:multiLevelType w:val="hybridMultilevel"/>
    <w:tmpl w:val="2B56F0CC"/>
    <w:lvl w:ilvl="0" w:tplc="4770E9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722DF2"/>
    <w:multiLevelType w:val="hybridMultilevel"/>
    <w:tmpl w:val="E38043FC"/>
    <w:lvl w:ilvl="0" w:tplc="FFEA7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423C5"/>
    <w:multiLevelType w:val="hybridMultilevel"/>
    <w:tmpl w:val="45B20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4C3E"/>
    <w:multiLevelType w:val="hybridMultilevel"/>
    <w:tmpl w:val="E6A4D9CC"/>
    <w:lvl w:ilvl="0" w:tplc="CD920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92CB2"/>
    <w:multiLevelType w:val="hybridMultilevel"/>
    <w:tmpl w:val="2A4E7168"/>
    <w:lvl w:ilvl="0" w:tplc="B7A60E5C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407B1"/>
    <w:multiLevelType w:val="hybridMultilevel"/>
    <w:tmpl w:val="34366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96974">
    <w:abstractNumId w:val="2"/>
  </w:num>
  <w:num w:numId="2" w16cid:durableId="551431775">
    <w:abstractNumId w:val="10"/>
  </w:num>
  <w:num w:numId="3" w16cid:durableId="591013737">
    <w:abstractNumId w:val="7"/>
  </w:num>
  <w:num w:numId="4" w16cid:durableId="509880189">
    <w:abstractNumId w:val="0"/>
  </w:num>
  <w:num w:numId="5" w16cid:durableId="255600931">
    <w:abstractNumId w:val="8"/>
  </w:num>
  <w:num w:numId="6" w16cid:durableId="1735541396">
    <w:abstractNumId w:val="4"/>
  </w:num>
  <w:num w:numId="7" w16cid:durableId="1579710667">
    <w:abstractNumId w:val="12"/>
  </w:num>
  <w:num w:numId="8" w16cid:durableId="1753894715">
    <w:abstractNumId w:val="5"/>
  </w:num>
  <w:num w:numId="9" w16cid:durableId="1501895241">
    <w:abstractNumId w:val="11"/>
  </w:num>
  <w:num w:numId="10" w16cid:durableId="318653187">
    <w:abstractNumId w:val="6"/>
  </w:num>
  <w:num w:numId="11" w16cid:durableId="201748347">
    <w:abstractNumId w:val="1"/>
  </w:num>
  <w:num w:numId="12" w16cid:durableId="283121153">
    <w:abstractNumId w:val="3"/>
  </w:num>
  <w:num w:numId="13" w16cid:durableId="1547527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00"/>
    <w:rsid w:val="00002E69"/>
    <w:rsid w:val="0000404A"/>
    <w:rsid w:val="0000558F"/>
    <w:rsid w:val="00010210"/>
    <w:rsid w:val="000206B8"/>
    <w:rsid w:val="00021916"/>
    <w:rsid w:val="0002391E"/>
    <w:rsid w:val="00024078"/>
    <w:rsid w:val="00026DE9"/>
    <w:rsid w:val="00027E81"/>
    <w:rsid w:val="00030194"/>
    <w:rsid w:val="00031B00"/>
    <w:rsid w:val="0003245C"/>
    <w:rsid w:val="00033F57"/>
    <w:rsid w:val="00035117"/>
    <w:rsid w:val="00035CB9"/>
    <w:rsid w:val="00036B3E"/>
    <w:rsid w:val="00045243"/>
    <w:rsid w:val="00045D26"/>
    <w:rsid w:val="00051E83"/>
    <w:rsid w:val="000520A8"/>
    <w:rsid w:val="00055C3E"/>
    <w:rsid w:val="000568B3"/>
    <w:rsid w:val="00064201"/>
    <w:rsid w:val="00067FD8"/>
    <w:rsid w:val="0007166D"/>
    <w:rsid w:val="0007511A"/>
    <w:rsid w:val="00082763"/>
    <w:rsid w:val="00082C9E"/>
    <w:rsid w:val="000840FD"/>
    <w:rsid w:val="000852D1"/>
    <w:rsid w:val="000904F1"/>
    <w:rsid w:val="00096A8D"/>
    <w:rsid w:val="000A0E91"/>
    <w:rsid w:val="000A3BF0"/>
    <w:rsid w:val="000A51C9"/>
    <w:rsid w:val="000A6964"/>
    <w:rsid w:val="000A794E"/>
    <w:rsid w:val="000B21A9"/>
    <w:rsid w:val="000B60AA"/>
    <w:rsid w:val="000B64D5"/>
    <w:rsid w:val="000B67A7"/>
    <w:rsid w:val="000C0642"/>
    <w:rsid w:val="000C2D43"/>
    <w:rsid w:val="000C4F1D"/>
    <w:rsid w:val="000C6EDA"/>
    <w:rsid w:val="000D3177"/>
    <w:rsid w:val="000D7807"/>
    <w:rsid w:val="000D7969"/>
    <w:rsid w:val="000E2299"/>
    <w:rsid w:val="000E5FB2"/>
    <w:rsid w:val="000F0EF7"/>
    <w:rsid w:val="000F3263"/>
    <w:rsid w:val="000F7C07"/>
    <w:rsid w:val="00100751"/>
    <w:rsid w:val="00100E8B"/>
    <w:rsid w:val="001015A4"/>
    <w:rsid w:val="00101F36"/>
    <w:rsid w:val="001026A1"/>
    <w:rsid w:val="00103D98"/>
    <w:rsid w:val="001049B1"/>
    <w:rsid w:val="00105337"/>
    <w:rsid w:val="00106D22"/>
    <w:rsid w:val="00111BA1"/>
    <w:rsid w:val="00112FCD"/>
    <w:rsid w:val="00126133"/>
    <w:rsid w:val="0012631C"/>
    <w:rsid w:val="001265DD"/>
    <w:rsid w:val="00126616"/>
    <w:rsid w:val="00126E30"/>
    <w:rsid w:val="00130109"/>
    <w:rsid w:val="001302B9"/>
    <w:rsid w:val="001317F3"/>
    <w:rsid w:val="00132A2F"/>
    <w:rsid w:val="00133095"/>
    <w:rsid w:val="00134179"/>
    <w:rsid w:val="00134661"/>
    <w:rsid w:val="001355FC"/>
    <w:rsid w:val="001416D5"/>
    <w:rsid w:val="00141E10"/>
    <w:rsid w:val="00146425"/>
    <w:rsid w:val="00146CD0"/>
    <w:rsid w:val="00150485"/>
    <w:rsid w:val="001612AA"/>
    <w:rsid w:val="00161FD7"/>
    <w:rsid w:val="00163438"/>
    <w:rsid w:val="001659FD"/>
    <w:rsid w:val="001676DC"/>
    <w:rsid w:val="00167D9C"/>
    <w:rsid w:val="00171A5C"/>
    <w:rsid w:val="00171BCE"/>
    <w:rsid w:val="001810E5"/>
    <w:rsid w:val="001811CF"/>
    <w:rsid w:val="0018487D"/>
    <w:rsid w:val="00186D90"/>
    <w:rsid w:val="00195578"/>
    <w:rsid w:val="00196A71"/>
    <w:rsid w:val="001973C1"/>
    <w:rsid w:val="0019790E"/>
    <w:rsid w:val="001A39CB"/>
    <w:rsid w:val="001A4707"/>
    <w:rsid w:val="001A75BA"/>
    <w:rsid w:val="001B206E"/>
    <w:rsid w:val="001B7526"/>
    <w:rsid w:val="001C0252"/>
    <w:rsid w:val="001C0420"/>
    <w:rsid w:val="001C0BCA"/>
    <w:rsid w:val="001C2B41"/>
    <w:rsid w:val="001C3F1E"/>
    <w:rsid w:val="001C78EF"/>
    <w:rsid w:val="001D181D"/>
    <w:rsid w:val="001D18AC"/>
    <w:rsid w:val="001D5068"/>
    <w:rsid w:val="001D59E1"/>
    <w:rsid w:val="001D6BC2"/>
    <w:rsid w:val="001D77AA"/>
    <w:rsid w:val="001D7C6F"/>
    <w:rsid w:val="001E4B80"/>
    <w:rsid w:val="001E765A"/>
    <w:rsid w:val="001F1B20"/>
    <w:rsid w:val="001F3B41"/>
    <w:rsid w:val="00207291"/>
    <w:rsid w:val="00211FA8"/>
    <w:rsid w:val="00220B84"/>
    <w:rsid w:val="00225A3D"/>
    <w:rsid w:val="0022780F"/>
    <w:rsid w:val="00230267"/>
    <w:rsid w:val="00234E5F"/>
    <w:rsid w:val="00240E58"/>
    <w:rsid w:val="002438F1"/>
    <w:rsid w:val="00243ABF"/>
    <w:rsid w:val="00255322"/>
    <w:rsid w:val="00255D8A"/>
    <w:rsid w:val="00265F40"/>
    <w:rsid w:val="00266E23"/>
    <w:rsid w:val="00267334"/>
    <w:rsid w:val="00287255"/>
    <w:rsid w:val="0029142F"/>
    <w:rsid w:val="002956EC"/>
    <w:rsid w:val="002A1EAA"/>
    <w:rsid w:val="002A575A"/>
    <w:rsid w:val="002A6719"/>
    <w:rsid w:val="002B38D5"/>
    <w:rsid w:val="002B7E81"/>
    <w:rsid w:val="002C36AA"/>
    <w:rsid w:val="002C40C5"/>
    <w:rsid w:val="002C5DBE"/>
    <w:rsid w:val="002E0D5F"/>
    <w:rsid w:val="002E60D6"/>
    <w:rsid w:val="002E6CF3"/>
    <w:rsid w:val="002F2AAF"/>
    <w:rsid w:val="002F6CCD"/>
    <w:rsid w:val="002F72B5"/>
    <w:rsid w:val="002F7663"/>
    <w:rsid w:val="00300416"/>
    <w:rsid w:val="00300EF7"/>
    <w:rsid w:val="003015F9"/>
    <w:rsid w:val="00302E62"/>
    <w:rsid w:val="00304DBD"/>
    <w:rsid w:val="00311D88"/>
    <w:rsid w:val="0032252E"/>
    <w:rsid w:val="00323B62"/>
    <w:rsid w:val="00325CAD"/>
    <w:rsid w:val="00326622"/>
    <w:rsid w:val="00327E01"/>
    <w:rsid w:val="00330D2B"/>
    <w:rsid w:val="00343BCE"/>
    <w:rsid w:val="00350D1B"/>
    <w:rsid w:val="00352064"/>
    <w:rsid w:val="0035351F"/>
    <w:rsid w:val="00354281"/>
    <w:rsid w:val="00362125"/>
    <w:rsid w:val="00374997"/>
    <w:rsid w:val="00374AB9"/>
    <w:rsid w:val="00380B2C"/>
    <w:rsid w:val="00381093"/>
    <w:rsid w:val="00382ECD"/>
    <w:rsid w:val="0038597F"/>
    <w:rsid w:val="00387057"/>
    <w:rsid w:val="00387D8F"/>
    <w:rsid w:val="003903AC"/>
    <w:rsid w:val="003910EB"/>
    <w:rsid w:val="00392EC4"/>
    <w:rsid w:val="00397708"/>
    <w:rsid w:val="003A1719"/>
    <w:rsid w:val="003A3545"/>
    <w:rsid w:val="003A4BC8"/>
    <w:rsid w:val="003A6863"/>
    <w:rsid w:val="003A77E8"/>
    <w:rsid w:val="003B43F8"/>
    <w:rsid w:val="003C252E"/>
    <w:rsid w:val="003C53B3"/>
    <w:rsid w:val="003C5918"/>
    <w:rsid w:val="003C6E6B"/>
    <w:rsid w:val="003D4AB2"/>
    <w:rsid w:val="003D67E6"/>
    <w:rsid w:val="003E0BFF"/>
    <w:rsid w:val="003E2D6C"/>
    <w:rsid w:val="003F2F69"/>
    <w:rsid w:val="003F3AFB"/>
    <w:rsid w:val="003F4383"/>
    <w:rsid w:val="003F4CD0"/>
    <w:rsid w:val="003F4CE3"/>
    <w:rsid w:val="003F5BE3"/>
    <w:rsid w:val="004000E6"/>
    <w:rsid w:val="00402888"/>
    <w:rsid w:val="00402E51"/>
    <w:rsid w:val="00402E7B"/>
    <w:rsid w:val="00405ADA"/>
    <w:rsid w:val="004120E5"/>
    <w:rsid w:val="004149AE"/>
    <w:rsid w:val="004162C1"/>
    <w:rsid w:val="004176E2"/>
    <w:rsid w:val="0041794A"/>
    <w:rsid w:val="004207B8"/>
    <w:rsid w:val="00422166"/>
    <w:rsid w:val="00424887"/>
    <w:rsid w:val="0042572B"/>
    <w:rsid w:val="00426C29"/>
    <w:rsid w:val="00434E11"/>
    <w:rsid w:val="00440449"/>
    <w:rsid w:val="00442BCF"/>
    <w:rsid w:val="004446D8"/>
    <w:rsid w:val="004454F0"/>
    <w:rsid w:val="004502D9"/>
    <w:rsid w:val="0045044F"/>
    <w:rsid w:val="00451F20"/>
    <w:rsid w:val="0045491C"/>
    <w:rsid w:val="004569C3"/>
    <w:rsid w:val="004709E3"/>
    <w:rsid w:val="0047177E"/>
    <w:rsid w:val="004736F9"/>
    <w:rsid w:val="0048764A"/>
    <w:rsid w:val="00487825"/>
    <w:rsid w:val="004954E0"/>
    <w:rsid w:val="004A321A"/>
    <w:rsid w:val="004A5636"/>
    <w:rsid w:val="004A5A6F"/>
    <w:rsid w:val="004B610D"/>
    <w:rsid w:val="004B7CD3"/>
    <w:rsid w:val="004C0BA0"/>
    <w:rsid w:val="004C10B6"/>
    <w:rsid w:val="004D2D95"/>
    <w:rsid w:val="004D4D24"/>
    <w:rsid w:val="004D79E4"/>
    <w:rsid w:val="004E3875"/>
    <w:rsid w:val="004E455A"/>
    <w:rsid w:val="004E4740"/>
    <w:rsid w:val="004E568E"/>
    <w:rsid w:val="004E5F0B"/>
    <w:rsid w:val="004F3894"/>
    <w:rsid w:val="004F529A"/>
    <w:rsid w:val="00500750"/>
    <w:rsid w:val="00501114"/>
    <w:rsid w:val="0050263B"/>
    <w:rsid w:val="00502A34"/>
    <w:rsid w:val="005057DA"/>
    <w:rsid w:val="0050623B"/>
    <w:rsid w:val="00506F23"/>
    <w:rsid w:val="00512388"/>
    <w:rsid w:val="00521D18"/>
    <w:rsid w:val="00521F9C"/>
    <w:rsid w:val="00535B38"/>
    <w:rsid w:val="00535F1F"/>
    <w:rsid w:val="00537C77"/>
    <w:rsid w:val="00537E91"/>
    <w:rsid w:val="005403C7"/>
    <w:rsid w:val="00545F9D"/>
    <w:rsid w:val="0054604C"/>
    <w:rsid w:val="00546069"/>
    <w:rsid w:val="00547443"/>
    <w:rsid w:val="005475D8"/>
    <w:rsid w:val="00554CF1"/>
    <w:rsid w:val="00555ED0"/>
    <w:rsid w:val="00556FDE"/>
    <w:rsid w:val="005616D7"/>
    <w:rsid w:val="005625EA"/>
    <w:rsid w:val="0056285D"/>
    <w:rsid w:val="005755AA"/>
    <w:rsid w:val="00576224"/>
    <w:rsid w:val="00576312"/>
    <w:rsid w:val="00577138"/>
    <w:rsid w:val="0057724D"/>
    <w:rsid w:val="00577B00"/>
    <w:rsid w:val="00584DA6"/>
    <w:rsid w:val="00594413"/>
    <w:rsid w:val="00595E16"/>
    <w:rsid w:val="005A65E2"/>
    <w:rsid w:val="005B0196"/>
    <w:rsid w:val="005B1E59"/>
    <w:rsid w:val="005B7574"/>
    <w:rsid w:val="005B7858"/>
    <w:rsid w:val="005C07F3"/>
    <w:rsid w:val="005C64B6"/>
    <w:rsid w:val="005C7E23"/>
    <w:rsid w:val="005D01F7"/>
    <w:rsid w:val="005D1227"/>
    <w:rsid w:val="005D3DB8"/>
    <w:rsid w:val="005D6ADD"/>
    <w:rsid w:val="005E0963"/>
    <w:rsid w:val="005E4DCD"/>
    <w:rsid w:val="005E61A1"/>
    <w:rsid w:val="005F0ED2"/>
    <w:rsid w:val="005F4DB3"/>
    <w:rsid w:val="005F4DD2"/>
    <w:rsid w:val="005F5297"/>
    <w:rsid w:val="005F61F1"/>
    <w:rsid w:val="005F6A1F"/>
    <w:rsid w:val="005F7A15"/>
    <w:rsid w:val="00600E20"/>
    <w:rsid w:val="006024A2"/>
    <w:rsid w:val="00604B26"/>
    <w:rsid w:val="006054D7"/>
    <w:rsid w:val="00606729"/>
    <w:rsid w:val="006070F9"/>
    <w:rsid w:val="0060741C"/>
    <w:rsid w:val="006075FF"/>
    <w:rsid w:val="00607E00"/>
    <w:rsid w:val="00610837"/>
    <w:rsid w:val="006114D4"/>
    <w:rsid w:val="00611C88"/>
    <w:rsid w:val="0061244B"/>
    <w:rsid w:val="00613206"/>
    <w:rsid w:val="006156CA"/>
    <w:rsid w:val="00615DF2"/>
    <w:rsid w:val="00616444"/>
    <w:rsid w:val="006211B2"/>
    <w:rsid w:val="00624A00"/>
    <w:rsid w:val="0062560D"/>
    <w:rsid w:val="00625BD4"/>
    <w:rsid w:val="00631E76"/>
    <w:rsid w:val="00635E34"/>
    <w:rsid w:val="00640C72"/>
    <w:rsid w:val="006429D1"/>
    <w:rsid w:val="006431D3"/>
    <w:rsid w:val="00643EC3"/>
    <w:rsid w:val="0064441F"/>
    <w:rsid w:val="006445ED"/>
    <w:rsid w:val="0065186A"/>
    <w:rsid w:val="0065235B"/>
    <w:rsid w:val="00657448"/>
    <w:rsid w:val="0066043D"/>
    <w:rsid w:val="0066045D"/>
    <w:rsid w:val="00662AEB"/>
    <w:rsid w:val="0066303E"/>
    <w:rsid w:val="00664B37"/>
    <w:rsid w:val="00665E48"/>
    <w:rsid w:val="00667D36"/>
    <w:rsid w:val="006705F9"/>
    <w:rsid w:val="006724B8"/>
    <w:rsid w:val="006733D9"/>
    <w:rsid w:val="00680194"/>
    <w:rsid w:val="00682088"/>
    <w:rsid w:val="00682413"/>
    <w:rsid w:val="00682F9C"/>
    <w:rsid w:val="006845B0"/>
    <w:rsid w:val="00690462"/>
    <w:rsid w:val="00691303"/>
    <w:rsid w:val="00695F04"/>
    <w:rsid w:val="0069717A"/>
    <w:rsid w:val="006972E4"/>
    <w:rsid w:val="0069779A"/>
    <w:rsid w:val="006A190F"/>
    <w:rsid w:val="006A200B"/>
    <w:rsid w:val="006B34B6"/>
    <w:rsid w:val="006B4295"/>
    <w:rsid w:val="006C1F1A"/>
    <w:rsid w:val="006C5F53"/>
    <w:rsid w:val="006C6E19"/>
    <w:rsid w:val="006D1F10"/>
    <w:rsid w:val="006D22AD"/>
    <w:rsid w:val="006E2249"/>
    <w:rsid w:val="006E34D8"/>
    <w:rsid w:val="006E3F5D"/>
    <w:rsid w:val="006E4225"/>
    <w:rsid w:val="006E6D8C"/>
    <w:rsid w:val="006F0F28"/>
    <w:rsid w:val="006F3A7C"/>
    <w:rsid w:val="006F7EE6"/>
    <w:rsid w:val="00700847"/>
    <w:rsid w:val="00701874"/>
    <w:rsid w:val="007133DA"/>
    <w:rsid w:val="0071382D"/>
    <w:rsid w:val="0071422D"/>
    <w:rsid w:val="00714360"/>
    <w:rsid w:val="00714CD8"/>
    <w:rsid w:val="00720903"/>
    <w:rsid w:val="0072455A"/>
    <w:rsid w:val="00730561"/>
    <w:rsid w:val="007322BB"/>
    <w:rsid w:val="00732DDA"/>
    <w:rsid w:val="00732E1F"/>
    <w:rsid w:val="0073541C"/>
    <w:rsid w:val="00745102"/>
    <w:rsid w:val="00745DC2"/>
    <w:rsid w:val="00747A3B"/>
    <w:rsid w:val="00751622"/>
    <w:rsid w:val="00752542"/>
    <w:rsid w:val="00753EC8"/>
    <w:rsid w:val="007555A0"/>
    <w:rsid w:val="00756B7D"/>
    <w:rsid w:val="00761352"/>
    <w:rsid w:val="00763CBB"/>
    <w:rsid w:val="00766B91"/>
    <w:rsid w:val="00766F7B"/>
    <w:rsid w:val="00770851"/>
    <w:rsid w:val="00772D39"/>
    <w:rsid w:val="0077413F"/>
    <w:rsid w:val="0078114C"/>
    <w:rsid w:val="0079067A"/>
    <w:rsid w:val="00791A91"/>
    <w:rsid w:val="007A3624"/>
    <w:rsid w:val="007A4E71"/>
    <w:rsid w:val="007A53F6"/>
    <w:rsid w:val="007A6B40"/>
    <w:rsid w:val="007B1310"/>
    <w:rsid w:val="007B2D58"/>
    <w:rsid w:val="007B499B"/>
    <w:rsid w:val="007B586F"/>
    <w:rsid w:val="007D1372"/>
    <w:rsid w:val="007D2293"/>
    <w:rsid w:val="007D3850"/>
    <w:rsid w:val="007D39BC"/>
    <w:rsid w:val="007D419E"/>
    <w:rsid w:val="007D74CA"/>
    <w:rsid w:val="007E1C1D"/>
    <w:rsid w:val="007E3482"/>
    <w:rsid w:val="007E5038"/>
    <w:rsid w:val="007F08D0"/>
    <w:rsid w:val="007F1647"/>
    <w:rsid w:val="007F21A7"/>
    <w:rsid w:val="007F2CFA"/>
    <w:rsid w:val="007F5127"/>
    <w:rsid w:val="007F5993"/>
    <w:rsid w:val="007F6F37"/>
    <w:rsid w:val="008015DD"/>
    <w:rsid w:val="00802F41"/>
    <w:rsid w:val="00804334"/>
    <w:rsid w:val="00806787"/>
    <w:rsid w:val="00813758"/>
    <w:rsid w:val="008164EF"/>
    <w:rsid w:val="0081654E"/>
    <w:rsid w:val="0081675D"/>
    <w:rsid w:val="00817F0D"/>
    <w:rsid w:val="00824196"/>
    <w:rsid w:val="00825B06"/>
    <w:rsid w:val="0083051E"/>
    <w:rsid w:val="00831138"/>
    <w:rsid w:val="0083367B"/>
    <w:rsid w:val="00833F6C"/>
    <w:rsid w:val="0083695D"/>
    <w:rsid w:val="00837644"/>
    <w:rsid w:val="00842468"/>
    <w:rsid w:val="00843164"/>
    <w:rsid w:val="00843224"/>
    <w:rsid w:val="00843D39"/>
    <w:rsid w:val="00846326"/>
    <w:rsid w:val="0084720C"/>
    <w:rsid w:val="008559F3"/>
    <w:rsid w:val="00862356"/>
    <w:rsid w:val="00862ABC"/>
    <w:rsid w:val="00864642"/>
    <w:rsid w:val="00872541"/>
    <w:rsid w:val="008745FD"/>
    <w:rsid w:val="00874FFD"/>
    <w:rsid w:val="00875567"/>
    <w:rsid w:val="00882B0E"/>
    <w:rsid w:val="0088475D"/>
    <w:rsid w:val="00884D57"/>
    <w:rsid w:val="00885C0C"/>
    <w:rsid w:val="00892ECF"/>
    <w:rsid w:val="00894CA8"/>
    <w:rsid w:val="00894F81"/>
    <w:rsid w:val="008957AC"/>
    <w:rsid w:val="00897A63"/>
    <w:rsid w:val="008A0B98"/>
    <w:rsid w:val="008A323C"/>
    <w:rsid w:val="008A4A8E"/>
    <w:rsid w:val="008A58AA"/>
    <w:rsid w:val="008A7A00"/>
    <w:rsid w:val="008B4FC3"/>
    <w:rsid w:val="008B5008"/>
    <w:rsid w:val="008C14F6"/>
    <w:rsid w:val="008C6D5D"/>
    <w:rsid w:val="008D53BF"/>
    <w:rsid w:val="008D62C3"/>
    <w:rsid w:val="008E1921"/>
    <w:rsid w:val="008E4905"/>
    <w:rsid w:val="008E6A14"/>
    <w:rsid w:val="008F0F4F"/>
    <w:rsid w:val="008F10F3"/>
    <w:rsid w:val="008F1745"/>
    <w:rsid w:val="008F1BC5"/>
    <w:rsid w:val="008F2B12"/>
    <w:rsid w:val="008F36D0"/>
    <w:rsid w:val="00900966"/>
    <w:rsid w:val="009038E3"/>
    <w:rsid w:val="009048FA"/>
    <w:rsid w:val="00911293"/>
    <w:rsid w:val="00916EF7"/>
    <w:rsid w:val="00920F42"/>
    <w:rsid w:val="00921F2F"/>
    <w:rsid w:val="00922451"/>
    <w:rsid w:val="00923322"/>
    <w:rsid w:val="00924D9B"/>
    <w:rsid w:val="00936409"/>
    <w:rsid w:val="009376CB"/>
    <w:rsid w:val="00941957"/>
    <w:rsid w:val="00941D3A"/>
    <w:rsid w:val="00943D3C"/>
    <w:rsid w:val="009442FD"/>
    <w:rsid w:val="009472AD"/>
    <w:rsid w:val="00951EAD"/>
    <w:rsid w:val="009535A6"/>
    <w:rsid w:val="00961415"/>
    <w:rsid w:val="00961E5A"/>
    <w:rsid w:val="0096228F"/>
    <w:rsid w:val="00962D2A"/>
    <w:rsid w:val="00967203"/>
    <w:rsid w:val="00967460"/>
    <w:rsid w:val="00970080"/>
    <w:rsid w:val="00970DE0"/>
    <w:rsid w:val="00970EB6"/>
    <w:rsid w:val="0097152F"/>
    <w:rsid w:val="009724A6"/>
    <w:rsid w:val="00972654"/>
    <w:rsid w:val="00972B54"/>
    <w:rsid w:val="009730EC"/>
    <w:rsid w:val="00973FEF"/>
    <w:rsid w:val="00974701"/>
    <w:rsid w:val="00974A10"/>
    <w:rsid w:val="009818EE"/>
    <w:rsid w:val="00983324"/>
    <w:rsid w:val="009833AE"/>
    <w:rsid w:val="00990087"/>
    <w:rsid w:val="00990256"/>
    <w:rsid w:val="0099087F"/>
    <w:rsid w:val="009918A1"/>
    <w:rsid w:val="009A08CB"/>
    <w:rsid w:val="009A1FF0"/>
    <w:rsid w:val="009A27AA"/>
    <w:rsid w:val="009A3482"/>
    <w:rsid w:val="009A3FE0"/>
    <w:rsid w:val="009A4BFA"/>
    <w:rsid w:val="009A57DC"/>
    <w:rsid w:val="009A58A7"/>
    <w:rsid w:val="009B0CF0"/>
    <w:rsid w:val="009B15DA"/>
    <w:rsid w:val="009B38A3"/>
    <w:rsid w:val="009D0360"/>
    <w:rsid w:val="009D265E"/>
    <w:rsid w:val="009D4DBE"/>
    <w:rsid w:val="009E1930"/>
    <w:rsid w:val="009E4569"/>
    <w:rsid w:val="009E70C0"/>
    <w:rsid w:val="009E77E6"/>
    <w:rsid w:val="009F20C1"/>
    <w:rsid w:val="009F73E0"/>
    <w:rsid w:val="00A0264E"/>
    <w:rsid w:val="00A04133"/>
    <w:rsid w:val="00A1064F"/>
    <w:rsid w:val="00A10ED8"/>
    <w:rsid w:val="00A1290A"/>
    <w:rsid w:val="00A13099"/>
    <w:rsid w:val="00A13814"/>
    <w:rsid w:val="00A16DC3"/>
    <w:rsid w:val="00A1737F"/>
    <w:rsid w:val="00A27568"/>
    <w:rsid w:val="00A304BE"/>
    <w:rsid w:val="00A31345"/>
    <w:rsid w:val="00A31BF2"/>
    <w:rsid w:val="00A36F97"/>
    <w:rsid w:val="00A45467"/>
    <w:rsid w:val="00A46EF0"/>
    <w:rsid w:val="00A57123"/>
    <w:rsid w:val="00A64BE0"/>
    <w:rsid w:val="00A650C8"/>
    <w:rsid w:val="00A7038E"/>
    <w:rsid w:val="00A72DA1"/>
    <w:rsid w:val="00A73866"/>
    <w:rsid w:val="00A73F17"/>
    <w:rsid w:val="00A744EB"/>
    <w:rsid w:val="00A75817"/>
    <w:rsid w:val="00A8700E"/>
    <w:rsid w:val="00A906B4"/>
    <w:rsid w:val="00A934CA"/>
    <w:rsid w:val="00AA1738"/>
    <w:rsid w:val="00AA1DAF"/>
    <w:rsid w:val="00AA6301"/>
    <w:rsid w:val="00AA63BD"/>
    <w:rsid w:val="00AA63C4"/>
    <w:rsid w:val="00AA680D"/>
    <w:rsid w:val="00AB05C6"/>
    <w:rsid w:val="00AB08FF"/>
    <w:rsid w:val="00AB0F77"/>
    <w:rsid w:val="00AB1F73"/>
    <w:rsid w:val="00AB2748"/>
    <w:rsid w:val="00AB2B97"/>
    <w:rsid w:val="00AB4026"/>
    <w:rsid w:val="00AB6A13"/>
    <w:rsid w:val="00AC35F0"/>
    <w:rsid w:val="00AC43FD"/>
    <w:rsid w:val="00AC5DA1"/>
    <w:rsid w:val="00AD04F6"/>
    <w:rsid w:val="00AD3867"/>
    <w:rsid w:val="00AD3F97"/>
    <w:rsid w:val="00AD7914"/>
    <w:rsid w:val="00AE3324"/>
    <w:rsid w:val="00AE33B9"/>
    <w:rsid w:val="00AE4D95"/>
    <w:rsid w:val="00AF09D2"/>
    <w:rsid w:val="00AF2E8F"/>
    <w:rsid w:val="00B00076"/>
    <w:rsid w:val="00B022D8"/>
    <w:rsid w:val="00B02840"/>
    <w:rsid w:val="00B03024"/>
    <w:rsid w:val="00B03C76"/>
    <w:rsid w:val="00B11876"/>
    <w:rsid w:val="00B228F8"/>
    <w:rsid w:val="00B23170"/>
    <w:rsid w:val="00B27A44"/>
    <w:rsid w:val="00B315C7"/>
    <w:rsid w:val="00B31F62"/>
    <w:rsid w:val="00B35F3C"/>
    <w:rsid w:val="00B36A94"/>
    <w:rsid w:val="00B41FD1"/>
    <w:rsid w:val="00B56B8A"/>
    <w:rsid w:val="00B639C4"/>
    <w:rsid w:val="00B6505C"/>
    <w:rsid w:val="00B70A10"/>
    <w:rsid w:val="00B74523"/>
    <w:rsid w:val="00B74603"/>
    <w:rsid w:val="00B77253"/>
    <w:rsid w:val="00B77376"/>
    <w:rsid w:val="00B80E0C"/>
    <w:rsid w:val="00B81535"/>
    <w:rsid w:val="00B837D5"/>
    <w:rsid w:val="00B84362"/>
    <w:rsid w:val="00B849FA"/>
    <w:rsid w:val="00B91BB2"/>
    <w:rsid w:val="00B96F2E"/>
    <w:rsid w:val="00BA6741"/>
    <w:rsid w:val="00BB118F"/>
    <w:rsid w:val="00BB11B1"/>
    <w:rsid w:val="00BB3881"/>
    <w:rsid w:val="00BB3FE4"/>
    <w:rsid w:val="00BB62F4"/>
    <w:rsid w:val="00BB7766"/>
    <w:rsid w:val="00BC3561"/>
    <w:rsid w:val="00BC6902"/>
    <w:rsid w:val="00BC6EC5"/>
    <w:rsid w:val="00BD1F7D"/>
    <w:rsid w:val="00BD40A9"/>
    <w:rsid w:val="00BD4129"/>
    <w:rsid w:val="00BD454E"/>
    <w:rsid w:val="00BD512D"/>
    <w:rsid w:val="00BD5A1C"/>
    <w:rsid w:val="00BD7B15"/>
    <w:rsid w:val="00BE3420"/>
    <w:rsid w:val="00BE52DD"/>
    <w:rsid w:val="00BE6978"/>
    <w:rsid w:val="00BE7EF7"/>
    <w:rsid w:val="00BF145D"/>
    <w:rsid w:val="00C01062"/>
    <w:rsid w:val="00C077B3"/>
    <w:rsid w:val="00C135DA"/>
    <w:rsid w:val="00C15094"/>
    <w:rsid w:val="00C152E5"/>
    <w:rsid w:val="00C24D34"/>
    <w:rsid w:val="00C25472"/>
    <w:rsid w:val="00C2680A"/>
    <w:rsid w:val="00C444C8"/>
    <w:rsid w:val="00C479FE"/>
    <w:rsid w:val="00C51494"/>
    <w:rsid w:val="00C515B5"/>
    <w:rsid w:val="00C53015"/>
    <w:rsid w:val="00C63977"/>
    <w:rsid w:val="00C63F17"/>
    <w:rsid w:val="00C65FF5"/>
    <w:rsid w:val="00C81B82"/>
    <w:rsid w:val="00C838A0"/>
    <w:rsid w:val="00C86E0E"/>
    <w:rsid w:val="00C97E80"/>
    <w:rsid w:val="00CA020E"/>
    <w:rsid w:val="00CA1CD3"/>
    <w:rsid w:val="00CA7D59"/>
    <w:rsid w:val="00CB3486"/>
    <w:rsid w:val="00CB34A9"/>
    <w:rsid w:val="00CB39F6"/>
    <w:rsid w:val="00CC5F4B"/>
    <w:rsid w:val="00CD2700"/>
    <w:rsid w:val="00CD344E"/>
    <w:rsid w:val="00CD4F46"/>
    <w:rsid w:val="00CD5818"/>
    <w:rsid w:val="00CE2707"/>
    <w:rsid w:val="00CE2B2B"/>
    <w:rsid w:val="00CE3F05"/>
    <w:rsid w:val="00CF3FBE"/>
    <w:rsid w:val="00CF56B1"/>
    <w:rsid w:val="00CF61B9"/>
    <w:rsid w:val="00D033BC"/>
    <w:rsid w:val="00D03BD3"/>
    <w:rsid w:val="00D11D87"/>
    <w:rsid w:val="00D12D94"/>
    <w:rsid w:val="00D12E1F"/>
    <w:rsid w:val="00D13241"/>
    <w:rsid w:val="00D15F5A"/>
    <w:rsid w:val="00D1663C"/>
    <w:rsid w:val="00D22276"/>
    <w:rsid w:val="00D25689"/>
    <w:rsid w:val="00D300D7"/>
    <w:rsid w:val="00D314F1"/>
    <w:rsid w:val="00D33184"/>
    <w:rsid w:val="00D33F18"/>
    <w:rsid w:val="00D42678"/>
    <w:rsid w:val="00D457F7"/>
    <w:rsid w:val="00D47102"/>
    <w:rsid w:val="00D47421"/>
    <w:rsid w:val="00D5578F"/>
    <w:rsid w:val="00D55DEE"/>
    <w:rsid w:val="00D570D8"/>
    <w:rsid w:val="00D6067B"/>
    <w:rsid w:val="00D60E62"/>
    <w:rsid w:val="00D62A63"/>
    <w:rsid w:val="00D64763"/>
    <w:rsid w:val="00D64D7E"/>
    <w:rsid w:val="00D64E59"/>
    <w:rsid w:val="00D65D14"/>
    <w:rsid w:val="00D66B92"/>
    <w:rsid w:val="00D71B61"/>
    <w:rsid w:val="00D82AA6"/>
    <w:rsid w:val="00D83C65"/>
    <w:rsid w:val="00D8409A"/>
    <w:rsid w:val="00D871E2"/>
    <w:rsid w:val="00D87207"/>
    <w:rsid w:val="00D908A9"/>
    <w:rsid w:val="00D93A4C"/>
    <w:rsid w:val="00D943DF"/>
    <w:rsid w:val="00D94C21"/>
    <w:rsid w:val="00D970F5"/>
    <w:rsid w:val="00DA130F"/>
    <w:rsid w:val="00DA293F"/>
    <w:rsid w:val="00DA3A29"/>
    <w:rsid w:val="00DB3280"/>
    <w:rsid w:val="00DB4BA7"/>
    <w:rsid w:val="00DB4D89"/>
    <w:rsid w:val="00DB7AE6"/>
    <w:rsid w:val="00DC132C"/>
    <w:rsid w:val="00DC2E4C"/>
    <w:rsid w:val="00DC43E9"/>
    <w:rsid w:val="00DD2BBB"/>
    <w:rsid w:val="00DD612A"/>
    <w:rsid w:val="00DE0BF0"/>
    <w:rsid w:val="00DE1487"/>
    <w:rsid w:val="00DE3C83"/>
    <w:rsid w:val="00DE4AEC"/>
    <w:rsid w:val="00DE518A"/>
    <w:rsid w:val="00DE6431"/>
    <w:rsid w:val="00DE7BD9"/>
    <w:rsid w:val="00DF031A"/>
    <w:rsid w:val="00DF27CE"/>
    <w:rsid w:val="00DF74C9"/>
    <w:rsid w:val="00DF7F99"/>
    <w:rsid w:val="00E02A3A"/>
    <w:rsid w:val="00E04E0F"/>
    <w:rsid w:val="00E10721"/>
    <w:rsid w:val="00E11073"/>
    <w:rsid w:val="00E2181B"/>
    <w:rsid w:val="00E21B2A"/>
    <w:rsid w:val="00E24454"/>
    <w:rsid w:val="00E25A2B"/>
    <w:rsid w:val="00E34DDB"/>
    <w:rsid w:val="00E40DBC"/>
    <w:rsid w:val="00E410AA"/>
    <w:rsid w:val="00E42476"/>
    <w:rsid w:val="00E4320C"/>
    <w:rsid w:val="00E444AE"/>
    <w:rsid w:val="00E4451C"/>
    <w:rsid w:val="00E44CE3"/>
    <w:rsid w:val="00E56AC6"/>
    <w:rsid w:val="00E57352"/>
    <w:rsid w:val="00E61C67"/>
    <w:rsid w:val="00E62E8E"/>
    <w:rsid w:val="00E66A10"/>
    <w:rsid w:val="00E67D9D"/>
    <w:rsid w:val="00E67E49"/>
    <w:rsid w:val="00E70E80"/>
    <w:rsid w:val="00E70EAD"/>
    <w:rsid w:val="00E8128D"/>
    <w:rsid w:val="00E83B3E"/>
    <w:rsid w:val="00E85734"/>
    <w:rsid w:val="00E87C43"/>
    <w:rsid w:val="00EA0385"/>
    <w:rsid w:val="00EA28CE"/>
    <w:rsid w:val="00EA6FE4"/>
    <w:rsid w:val="00EB2775"/>
    <w:rsid w:val="00ED0637"/>
    <w:rsid w:val="00ED29F5"/>
    <w:rsid w:val="00ED30A0"/>
    <w:rsid w:val="00ED37C4"/>
    <w:rsid w:val="00ED4E9C"/>
    <w:rsid w:val="00ED5360"/>
    <w:rsid w:val="00ED70BC"/>
    <w:rsid w:val="00ED7BEC"/>
    <w:rsid w:val="00EE01EA"/>
    <w:rsid w:val="00EE1599"/>
    <w:rsid w:val="00EE2772"/>
    <w:rsid w:val="00EE35E9"/>
    <w:rsid w:val="00EE6604"/>
    <w:rsid w:val="00EE6B23"/>
    <w:rsid w:val="00EF0810"/>
    <w:rsid w:val="00EF0ECA"/>
    <w:rsid w:val="00EF5FA0"/>
    <w:rsid w:val="00F04924"/>
    <w:rsid w:val="00F05085"/>
    <w:rsid w:val="00F11DFA"/>
    <w:rsid w:val="00F201E4"/>
    <w:rsid w:val="00F209A3"/>
    <w:rsid w:val="00F210F5"/>
    <w:rsid w:val="00F25CE9"/>
    <w:rsid w:val="00F25F6E"/>
    <w:rsid w:val="00F33255"/>
    <w:rsid w:val="00F34B84"/>
    <w:rsid w:val="00F413C8"/>
    <w:rsid w:val="00F42725"/>
    <w:rsid w:val="00F46F10"/>
    <w:rsid w:val="00F470A2"/>
    <w:rsid w:val="00F47726"/>
    <w:rsid w:val="00F50B9F"/>
    <w:rsid w:val="00F5226D"/>
    <w:rsid w:val="00F5457A"/>
    <w:rsid w:val="00F558C2"/>
    <w:rsid w:val="00F5788A"/>
    <w:rsid w:val="00F61511"/>
    <w:rsid w:val="00F62BEC"/>
    <w:rsid w:val="00F6320F"/>
    <w:rsid w:val="00F63421"/>
    <w:rsid w:val="00F63603"/>
    <w:rsid w:val="00F63786"/>
    <w:rsid w:val="00F76071"/>
    <w:rsid w:val="00F84759"/>
    <w:rsid w:val="00F90526"/>
    <w:rsid w:val="00F91244"/>
    <w:rsid w:val="00F92E82"/>
    <w:rsid w:val="00F93A50"/>
    <w:rsid w:val="00FA47CA"/>
    <w:rsid w:val="00FA6466"/>
    <w:rsid w:val="00FB09AF"/>
    <w:rsid w:val="00FB35E8"/>
    <w:rsid w:val="00FB58E9"/>
    <w:rsid w:val="00FC13F1"/>
    <w:rsid w:val="00FC269A"/>
    <w:rsid w:val="00FC7AAD"/>
    <w:rsid w:val="00FD0FB0"/>
    <w:rsid w:val="00FD0FED"/>
    <w:rsid w:val="00FD1F07"/>
    <w:rsid w:val="00FD6F68"/>
    <w:rsid w:val="00FE1C82"/>
    <w:rsid w:val="00FE7843"/>
    <w:rsid w:val="00FF08AF"/>
    <w:rsid w:val="00FF2D79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AC604"/>
  <w15:chartTrackingRefBased/>
  <w15:docId w15:val="{AD1CB916-1757-4F0A-87AA-235172F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83367B"/>
    <w:pPr>
      <w:keepNext/>
      <w:outlineLvl w:val="0"/>
    </w:pPr>
    <w:rPr>
      <w:caps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367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3367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5057DA"/>
    <w:rPr>
      <w:rFonts w:ascii="Tahoma" w:hAnsi="Tahoma" w:cs="Tahoma"/>
      <w:sz w:val="16"/>
      <w:szCs w:val="16"/>
    </w:rPr>
  </w:style>
  <w:style w:type="character" w:styleId="Naglaeno">
    <w:name w:val="Strong"/>
    <w:qFormat/>
    <w:rsid w:val="00300416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30041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30041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ezproreda">
    <w:name w:val="No Spacing"/>
    <w:uiPriority w:val="1"/>
    <w:qFormat/>
    <w:rsid w:val="00862ABC"/>
    <w:rPr>
      <w:sz w:val="24"/>
      <w:szCs w:val="24"/>
    </w:rPr>
  </w:style>
  <w:style w:type="character" w:customStyle="1" w:styleId="Naslov1Char">
    <w:name w:val="Naslov 1 Char"/>
    <w:link w:val="Naslov1"/>
    <w:rsid w:val="0083367B"/>
    <w:rPr>
      <w:caps/>
      <w:sz w:val="24"/>
      <w:lang w:eastAsia="en-US"/>
    </w:rPr>
  </w:style>
  <w:style w:type="character" w:customStyle="1" w:styleId="Naslov2Char">
    <w:name w:val="Naslov 2 Char"/>
    <w:link w:val="Naslov2"/>
    <w:uiPriority w:val="9"/>
    <w:semiHidden/>
    <w:rsid w:val="0083367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83367B"/>
    <w:rPr>
      <w:rFonts w:ascii="Cambria" w:hAnsi="Cambria"/>
      <w:b/>
      <w:bCs/>
      <w:sz w:val="26"/>
      <w:szCs w:val="26"/>
      <w:lang w:eastAsia="en-US"/>
    </w:rPr>
  </w:style>
  <w:style w:type="paragraph" w:styleId="Tijeloteksta">
    <w:name w:val="Body Text"/>
    <w:basedOn w:val="Normal"/>
    <w:link w:val="TijelotekstaChar"/>
    <w:rsid w:val="0083367B"/>
    <w:pPr>
      <w:jc w:val="center"/>
    </w:pPr>
    <w:rPr>
      <w:sz w:val="36"/>
      <w:szCs w:val="20"/>
      <w:lang w:eastAsia="en-US"/>
    </w:rPr>
  </w:style>
  <w:style w:type="character" w:customStyle="1" w:styleId="TijelotekstaChar">
    <w:name w:val="Tijelo teksta Char"/>
    <w:link w:val="Tijeloteksta"/>
    <w:rsid w:val="0083367B"/>
    <w:rPr>
      <w:sz w:val="36"/>
      <w:lang w:eastAsia="en-US"/>
    </w:rPr>
  </w:style>
  <w:style w:type="paragraph" w:styleId="Zaglavlje">
    <w:name w:val="header"/>
    <w:basedOn w:val="Normal"/>
    <w:link w:val="ZaglavljeChar"/>
    <w:rsid w:val="00941D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1D3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941D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1D3A"/>
    <w:rPr>
      <w:sz w:val="24"/>
      <w:szCs w:val="24"/>
    </w:rPr>
  </w:style>
  <w:style w:type="paragraph" w:styleId="Tekstkrajnjebiljeke">
    <w:name w:val="endnote text"/>
    <w:basedOn w:val="Normal"/>
    <w:link w:val="TekstkrajnjebiljekeChar"/>
    <w:rsid w:val="003015F9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sid w:val="003015F9"/>
  </w:style>
  <w:style w:type="character" w:styleId="Referencakrajnjebiljeke">
    <w:name w:val="endnote reference"/>
    <w:rsid w:val="003015F9"/>
    <w:rPr>
      <w:vertAlign w:val="superscript"/>
    </w:rPr>
  </w:style>
  <w:style w:type="character" w:styleId="Referencakomentara">
    <w:name w:val="annotation reference"/>
    <w:rsid w:val="00924D9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24D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24D9B"/>
  </w:style>
  <w:style w:type="paragraph" w:styleId="Predmetkomentara">
    <w:name w:val="annotation subject"/>
    <w:basedOn w:val="Tekstkomentara"/>
    <w:next w:val="Tekstkomentara"/>
    <w:link w:val="PredmetkomentaraChar"/>
    <w:rsid w:val="00924D9B"/>
    <w:rPr>
      <w:b/>
      <w:bCs/>
    </w:rPr>
  </w:style>
  <w:style w:type="character" w:customStyle="1" w:styleId="PredmetkomentaraChar">
    <w:name w:val="Predmet komentara Char"/>
    <w:link w:val="Predmetkomentara"/>
    <w:rsid w:val="00924D9B"/>
    <w:rPr>
      <w:b/>
      <w:bCs/>
    </w:rPr>
  </w:style>
  <w:style w:type="table" w:styleId="Reetkatablice">
    <w:name w:val="Table Grid"/>
    <w:basedOn w:val="Obinatablica"/>
    <w:uiPriority w:val="39"/>
    <w:rsid w:val="007D13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0D49-3AB0-463D-AE43-E73F7B8D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UZ PRORAČUN ZA 2008</vt:lpstr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 PRORAČUN ZA 2008</dc:title>
  <dc:subject/>
  <dc:creator>Grad Klanjec</dc:creator>
  <cp:keywords/>
  <dc:description/>
  <cp:lastModifiedBy>Jelkica Žigman</cp:lastModifiedBy>
  <cp:revision>2</cp:revision>
  <cp:lastPrinted>2026-05-15T09:56:00Z</cp:lastPrinted>
  <dcterms:created xsi:type="dcterms:W3CDTF">2026-05-15T10:46:00Z</dcterms:created>
  <dcterms:modified xsi:type="dcterms:W3CDTF">2026-05-15T10:46:00Z</dcterms:modified>
</cp:coreProperties>
</file>