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8750E7" w14:paraId="0FA4EF29" w14:textId="77777777">
        <w:tblPrEx>
          <w:tblCellMar>
            <w:top w:w="0" w:type="dxa"/>
            <w:bottom w:w="0" w:type="dxa"/>
          </w:tblCellMar>
        </w:tblPrEx>
        <w:trPr>
          <w:tblCellSpacing w:w="60" w:type="dxa"/>
        </w:trPr>
        <w:tc>
          <w:tcPr>
            <w:tcW w:w="1200" w:type="pct"/>
            <w:shd w:val="clear" w:color="auto" w:fill="E7F0F9"/>
          </w:tcPr>
          <w:p w14:paraId="32F62EE5" w14:textId="77777777" w:rsidR="008750E7" w:rsidRDefault="00000000">
            <w:pPr>
              <w:spacing w:after="0" w:line="240" w:lineRule="auto"/>
            </w:pPr>
            <w:r>
              <w:rPr>
                <w:b/>
              </w:rPr>
              <w:t>RKP broj</w:t>
            </w:r>
          </w:p>
        </w:tc>
        <w:tc>
          <w:tcPr>
            <w:tcW w:w="0" w:type="auto"/>
            <w:shd w:val="clear" w:color="auto" w:fill="E7F0F9"/>
          </w:tcPr>
          <w:p w14:paraId="2971D92A" w14:textId="77777777" w:rsidR="008750E7" w:rsidRDefault="00000000">
            <w:pPr>
              <w:spacing w:after="0" w:line="240" w:lineRule="auto"/>
            </w:pPr>
            <w:r>
              <w:t>28410</w:t>
            </w:r>
          </w:p>
        </w:tc>
      </w:tr>
      <w:tr w:rsidR="008750E7" w14:paraId="74DEE87B" w14:textId="77777777">
        <w:tblPrEx>
          <w:tblCellMar>
            <w:top w:w="0" w:type="dxa"/>
            <w:bottom w:w="0" w:type="dxa"/>
          </w:tblCellMar>
        </w:tblPrEx>
        <w:trPr>
          <w:tblCellSpacing w:w="60" w:type="dxa"/>
        </w:trPr>
        <w:tc>
          <w:tcPr>
            <w:tcW w:w="1200" w:type="pct"/>
            <w:shd w:val="clear" w:color="auto" w:fill="E7F0F9"/>
          </w:tcPr>
          <w:p w14:paraId="4577B5A3" w14:textId="77777777" w:rsidR="008750E7" w:rsidRDefault="00000000">
            <w:pPr>
              <w:spacing w:after="0" w:line="240" w:lineRule="auto"/>
            </w:pPr>
            <w:r>
              <w:rPr>
                <w:b/>
              </w:rPr>
              <w:t>Naziv obveznika</w:t>
            </w:r>
          </w:p>
        </w:tc>
        <w:tc>
          <w:tcPr>
            <w:tcW w:w="0" w:type="auto"/>
            <w:shd w:val="clear" w:color="auto" w:fill="E7F0F9"/>
          </w:tcPr>
          <w:p w14:paraId="1C7FFB78" w14:textId="77777777" w:rsidR="008750E7" w:rsidRDefault="00000000">
            <w:pPr>
              <w:spacing w:after="0" w:line="240" w:lineRule="auto"/>
            </w:pPr>
            <w:r>
              <w:t>GRAD KLANJEC</w:t>
            </w:r>
          </w:p>
        </w:tc>
      </w:tr>
      <w:tr w:rsidR="008750E7" w14:paraId="674E0E01" w14:textId="77777777">
        <w:tblPrEx>
          <w:tblCellMar>
            <w:top w:w="0" w:type="dxa"/>
            <w:bottom w:w="0" w:type="dxa"/>
          </w:tblCellMar>
        </w:tblPrEx>
        <w:trPr>
          <w:tblCellSpacing w:w="60" w:type="dxa"/>
        </w:trPr>
        <w:tc>
          <w:tcPr>
            <w:tcW w:w="1200" w:type="pct"/>
            <w:shd w:val="clear" w:color="auto" w:fill="E7F0F9"/>
          </w:tcPr>
          <w:p w14:paraId="2689B83D" w14:textId="77777777" w:rsidR="008750E7" w:rsidRDefault="00000000">
            <w:pPr>
              <w:spacing w:after="0" w:line="240" w:lineRule="auto"/>
            </w:pPr>
            <w:r>
              <w:rPr>
                <w:b/>
              </w:rPr>
              <w:t>Razina</w:t>
            </w:r>
          </w:p>
        </w:tc>
        <w:tc>
          <w:tcPr>
            <w:tcW w:w="0" w:type="auto"/>
            <w:shd w:val="clear" w:color="auto" w:fill="E7F0F9"/>
          </w:tcPr>
          <w:p w14:paraId="0C6DB1E3" w14:textId="77777777" w:rsidR="008750E7" w:rsidRDefault="00000000">
            <w:pPr>
              <w:spacing w:after="0" w:line="240" w:lineRule="auto"/>
            </w:pPr>
            <w:r>
              <w:t>22</w:t>
            </w:r>
          </w:p>
        </w:tc>
      </w:tr>
    </w:tbl>
    <w:p w14:paraId="387C3393" w14:textId="77777777" w:rsidR="008750E7" w:rsidRDefault="00000000">
      <w:r>
        <w:br/>
      </w:r>
    </w:p>
    <w:p w14:paraId="0FD367DF" w14:textId="77777777" w:rsidR="008750E7" w:rsidRDefault="00000000">
      <w:pPr>
        <w:spacing w:line="240" w:lineRule="auto"/>
        <w:jc w:val="center"/>
      </w:pPr>
      <w:r>
        <w:rPr>
          <w:b/>
          <w:sz w:val="28"/>
        </w:rPr>
        <w:t>BILJEŠKE UZ FINANCIJSKE IZVJEŠTAJE</w:t>
      </w:r>
    </w:p>
    <w:p w14:paraId="3C4484D8" w14:textId="77777777" w:rsidR="008750E7" w:rsidRDefault="00000000">
      <w:pPr>
        <w:spacing w:line="240" w:lineRule="auto"/>
        <w:jc w:val="center"/>
      </w:pPr>
      <w:r>
        <w:rPr>
          <w:b/>
          <w:sz w:val="28"/>
        </w:rPr>
        <w:t>ZA RAZDOBLJE</w:t>
      </w:r>
    </w:p>
    <w:p w14:paraId="2BA91A1A" w14:textId="77777777" w:rsidR="008750E7" w:rsidRDefault="00000000">
      <w:pPr>
        <w:spacing w:line="240" w:lineRule="auto"/>
        <w:jc w:val="center"/>
      </w:pPr>
      <w:r>
        <w:rPr>
          <w:b/>
          <w:sz w:val="28"/>
        </w:rPr>
        <w:t>I - XII 2025.</w:t>
      </w:r>
    </w:p>
    <w:p w14:paraId="115B23CD" w14:textId="77777777" w:rsidR="008750E7" w:rsidRDefault="008750E7"/>
    <w:p w14:paraId="70792678" w14:textId="77777777" w:rsidR="008750E7" w:rsidRDefault="00000000">
      <w:pPr>
        <w:keepNext/>
        <w:spacing w:line="240" w:lineRule="auto"/>
        <w:jc w:val="center"/>
      </w:pPr>
      <w:r>
        <w:rPr>
          <w:b/>
          <w:sz w:val="28"/>
        </w:rPr>
        <w:t>Izvještaj o prihodima i rashodima, primicima i izdacima</w:t>
      </w:r>
    </w:p>
    <w:p w14:paraId="72C5AFDE" w14:textId="77777777" w:rsidR="008750E7"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1E0164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F8D59B"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275BD2"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FA7030"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AEC6AB"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0850E3"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13C1DE" w14:textId="77777777" w:rsidR="008750E7" w:rsidRDefault="00000000">
            <w:pPr>
              <w:keepNext/>
              <w:keepLines/>
              <w:spacing w:after="0" w:line="240" w:lineRule="auto"/>
              <w:jc w:val="center"/>
            </w:pPr>
            <w:r>
              <w:rPr>
                <w:b/>
                <w:sz w:val="18"/>
              </w:rPr>
              <w:t>Indeks (%)</w:t>
            </w:r>
          </w:p>
        </w:tc>
      </w:tr>
      <w:tr w:rsidR="008750E7" w14:paraId="527594C9" w14:textId="77777777">
        <w:tblPrEx>
          <w:tblCellMar>
            <w:top w:w="0" w:type="dxa"/>
            <w:bottom w:w="0" w:type="dxa"/>
          </w:tblCellMar>
        </w:tblPrEx>
        <w:trPr>
          <w:cantSplit/>
          <w:trHeight w:val="560"/>
        </w:trPr>
        <w:tc>
          <w:tcPr>
            <w:tcW w:w="700" w:type="dxa"/>
            <w:tcMar>
              <w:top w:w="0" w:type="dxa"/>
              <w:bottom w:w="0" w:type="dxa"/>
            </w:tcMar>
            <w:vAlign w:val="center"/>
          </w:tcPr>
          <w:p w14:paraId="36810BF5" w14:textId="77777777" w:rsidR="008750E7" w:rsidRDefault="00000000">
            <w:pPr>
              <w:keepNext/>
              <w:keepLines/>
              <w:spacing w:after="0" w:line="240" w:lineRule="auto"/>
            </w:pPr>
            <w:r>
              <w:rPr>
                <w:sz w:val="18"/>
              </w:rPr>
              <w:t>6</w:t>
            </w:r>
          </w:p>
        </w:tc>
        <w:tc>
          <w:tcPr>
            <w:tcW w:w="3180" w:type="dxa"/>
            <w:tcMar>
              <w:top w:w="0" w:type="dxa"/>
              <w:bottom w:w="0" w:type="dxa"/>
            </w:tcMar>
            <w:vAlign w:val="center"/>
          </w:tcPr>
          <w:p w14:paraId="0FB4832F" w14:textId="77777777" w:rsidR="008750E7"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B195900" w14:textId="77777777" w:rsidR="008750E7" w:rsidRDefault="00000000">
            <w:pPr>
              <w:keepNext/>
              <w:keepLines/>
              <w:spacing w:after="0" w:line="240" w:lineRule="auto"/>
            </w:pPr>
            <w:r>
              <w:rPr>
                <w:sz w:val="18"/>
              </w:rPr>
              <w:t>6</w:t>
            </w:r>
          </w:p>
        </w:tc>
        <w:tc>
          <w:tcPr>
            <w:tcW w:w="1860" w:type="dxa"/>
            <w:tcMar>
              <w:top w:w="0" w:type="dxa"/>
              <w:bottom w:w="0" w:type="dxa"/>
            </w:tcMar>
            <w:vAlign w:val="center"/>
          </w:tcPr>
          <w:p w14:paraId="36780DF2" w14:textId="77777777" w:rsidR="008750E7" w:rsidRDefault="00000000">
            <w:pPr>
              <w:keepNext/>
              <w:keepLines/>
              <w:spacing w:after="0" w:line="240" w:lineRule="auto"/>
              <w:jc w:val="right"/>
            </w:pPr>
            <w:r>
              <w:rPr>
                <w:sz w:val="18"/>
              </w:rPr>
              <w:t>2.411.647,41</w:t>
            </w:r>
          </w:p>
        </w:tc>
        <w:tc>
          <w:tcPr>
            <w:tcW w:w="1860" w:type="dxa"/>
            <w:tcMar>
              <w:top w:w="0" w:type="dxa"/>
              <w:bottom w:w="0" w:type="dxa"/>
            </w:tcMar>
            <w:vAlign w:val="center"/>
          </w:tcPr>
          <w:p w14:paraId="36BBD88D" w14:textId="77777777" w:rsidR="008750E7" w:rsidRDefault="00000000">
            <w:pPr>
              <w:keepNext/>
              <w:keepLines/>
              <w:spacing w:after="0" w:line="240" w:lineRule="auto"/>
              <w:jc w:val="right"/>
            </w:pPr>
            <w:r>
              <w:rPr>
                <w:sz w:val="18"/>
              </w:rPr>
              <w:t>2.400.599,65</w:t>
            </w:r>
          </w:p>
        </w:tc>
        <w:tc>
          <w:tcPr>
            <w:tcW w:w="700" w:type="dxa"/>
            <w:tcMar>
              <w:top w:w="0" w:type="dxa"/>
              <w:bottom w:w="0" w:type="dxa"/>
            </w:tcMar>
            <w:vAlign w:val="center"/>
          </w:tcPr>
          <w:p w14:paraId="5F6F78AE" w14:textId="77777777" w:rsidR="008750E7" w:rsidRDefault="00000000">
            <w:pPr>
              <w:keepNext/>
              <w:keepLines/>
              <w:spacing w:after="0" w:line="240" w:lineRule="auto"/>
              <w:jc w:val="right"/>
            </w:pPr>
            <w:r>
              <w:rPr>
                <w:sz w:val="18"/>
              </w:rPr>
              <w:t>99,5</w:t>
            </w:r>
          </w:p>
        </w:tc>
      </w:tr>
      <w:tr w:rsidR="008750E7" w14:paraId="0FFEF454" w14:textId="77777777">
        <w:tblPrEx>
          <w:tblCellMar>
            <w:top w:w="0" w:type="dxa"/>
            <w:bottom w:w="0" w:type="dxa"/>
          </w:tblCellMar>
        </w:tblPrEx>
        <w:trPr>
          <w:cantSplit/>
          <w:trHeight w:val="560"/>
        </w:trPr>
        <w:tc>
          <w:tcPr>
            <w:tcW w:w="700" w:type="dxa"/>
            <w:tcMar>
              <w:top w:w="0" w:type="dxa"/>
              <w:bottom w:w="0" w:type="dxa"/>
            </w:tcMar>
            <w:vAlign w:val="center"/>
          </w:tcPr>
          <w:p w14:paraId="03D9BA3D" w14:textId="77777777" w:rsidR="008750E7" w:rsidRDefault="00000000">
            <w:pPr>
              <w:keepNext/>
              <w:keepLines/>
              <w:spacing w:after="0" w:line="240" w:lineRule="auto"/>
            </w:pPr>
            <w:r>
              <w:rPr>
                <w:sz w:val="18"/>
              </w:rPr>
              <w:t>3</w:t>
            </w:r>
          </w:p>
        </w:tc>
        <w:tc>
          <w:tcPr>
            <w:tcW w:w="3180" w:type="dxa"/>
            <w:tcMar>
              <w:top w:w="0" w:type="dxa"/>
              <w:bottom w:w="0" w:type="dxa"/>
            </w:tcMar>
            <w:vAlign w:val="center"/>
          </w:tcPr>
          <w:p w14:paraId="52CA7A1F" w14:textId="77777777" w:rsidR="008750E7"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CBBC76F" w14:textId="77777777" w:rsidR="008750E7" w:rsidRDefault="00000000">
            <w:pPr>
              <w:keepNext/>
              <w:keepLines/>
              <w:spacing w:after="0" w:line="240" w:lineRule="auto"/>
            </w:pPr>
            <w:r>
              <w:rPr>
                <w:sz w:val="18"/>
              </w:rPr>
              <w:t>3</w:t>
            </w:r>
          </w:p>
        </w:tc>
        <w:tc>
          <w:tcPr>
            <w:tcW w:w="1860" w:type="dxa"/>
            <w:tcMar>
              <w:top w:w="0" w:type="dxa"/>
              <w:bottom w:w="0" w:type="dxa"/>
            </w:tcMar>
            <w:vAlign w:val="center"/>
          </w:tcPr>
          <w:p w14:paraId="0ADED4CE" w14:textId="77777777" w:rsidR="008750E7" w:rsidRDefault="00000000">
            <w:pPr>
              <w:keepNext/>
              <w:keepLines/>
              <w:spacing w:after="0" w:line="240" w:lineRule="auto"/>
              <w:jc w:val="right"/>
            </w:pPr>
            <w:r>
              <w:rPr>
                <w:sz w:val="18"/>
              </w:rPr>
              <w:t>1.555.159,31</w:t>
            </w:r>
          </w:p>
        </w:tc>
        <w:tc>
          <w:tcPr>
            <w:tcW w:w="1860" w:type="dxa"/>
            <w:tcMar>
              <w:top w:w="0" w:type="dxa"/>
              <w:bottom w:w="0" w:type="dxa"/>
            </w:tcMar>
            <w:vAlign w:val="center"/>
          </w:tcPr>
          <w:p w14:paraId="21969065" w14:textId="77777777" w:rsidR="008750E7" w:rsidRDefault="00000000">
            <w:pPr>
              <w:keepNext/>
              <w:keepLines/>
              <w:spacing w:after="0" w:line="240" w:lineRule="auto"/>
              <w:jc w:val="right"/>
            </w:pPr>
            <w:r>
              <w:rPr>
                <w:sz w:val="18"/>
              </w:rPr>
              <w:t>2.140.174,81</w:t>
            </w:r>
          </w:p>
        </w:tc>
        <w:tc>
          <w:tcPr>
            <w:tcW w:w="700" w:type="dxa"/>
            <w:tcMar>
              <w:top w:w="0" w:type="dxa"/>
              <w:bottom w:w="0" w:type="dxa"/>
            </w:tcMar>
            <w:vAlign w:val="center"/>
          </w:tcPr>
          <w:p w14:paraId="282E36F4" w14:textId="77777777" w:rsidR="008750E7" w:rsidRDefault="00000000">
            <w:pPr>
              <w:keepNext/>
              <w:keepLines/>
              <w:spacing w:after="0" w:line="240" w:lineRule="auto"/>
              <w:jc w:val="right"/>
            </w:pPr>
            <w:r>
              <w:rPr>
                <w:sz w:val="18"/>
              </w:rPr>
              <w:t>137,6</w:t>
            </w:r>
          </w:p>
        </w:tc>
      </w:tr>
      <w:tr w:rsidR="008750E7" w14:paraId="6E81202E" w14:textId="77777777">
        <w:tblPrEx>
          <w:tblCellMar>
            <w:top w:w="0" w:type="dxa"/>
            <w:bottom w:w="0" w:type="dxa"/>
          </w:tblCellMar>
        </w:tblPrEx>
        <w:trPr>
          <w:cantSplit/>
          <w:trHeight w:val="560"/>
        </w:trPr>
        <w:tc>
          <w:tcPr>
            <w:tcW w:w="700" w:type="dxa"/>
            <w:tcMar>
              <w:top w:w="0" w:type="dxa"/>
              <w:bottom w:w="0" w:type="dxa"/>
            </w:tcMar>
            <w:vAlign w:val="center"/>
          </w:tcPr>
          <w:p w14:paraId="42EFEB25" w14:textId="77777777" w:rsidR="008750E7" w:rsidRDefault="008750E7">
            <w:pPr>
              <w:keepNext/>
              <w:keepLines/>
              <w:spacing w:after="0" w:line="240" w:lineRule="auto"/>
            </w:pPr>
          </w:p>
        </w:tc>
        <w:tc>
          <w:tcPr>
            <w:tcW w:w="3180" w:type="dxa"/>
            <w:tcMar>
              <w:top w:w="0" w:type="dxa"/>
              <w:bottom w:w="0" w:type="dxa"/>
            </w:tcMar>
            <w:vAlign w:val="center"/>
          </w:tcPr>
          <w:p w14:paraId="091CBFDD" w14:textId="77777777" w:rsidR="008750E7"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2EF93776" w14:textId="77777777" w:rsidR="008750E7" w:rsidRDefault="00000000">
            <w:pPr>
              <w:keepNext/>
              <w:keepLines/>
              <w:spacing w:after="0" w:line="240" w:lineRule="auto"/>
            </w:pPr>
            <w:r>
              <w:rPr>
                <w:b/>
                <w:sz w:val="18"/>
              </w:rPr>
              <w:t>X001</w:t>
            </w:r>
          </w:p>
        </w:tc>
        <w:tc>
          <w:tcPr>
            <w:tcW w:w="1860" w:type="dxa"/>
            <w:tcMar>
              <w:top w:w="0" w:type="dxa"/>
              <w:bottom w:w="0" w:type="dxa"/>
            </w:tcMar>
            <w:vAlign w:val="center"/>
          </w:tcPr>
          <w:p w14:paraId="29D169DC" w14:textId="77777777" w:rsidR="008750E7" w:rsidRDefault="00000000">
            <w:pPr>
              <w:keepNext/>
              <w:keepLines/>
              <w:spacing w:after="0" w:line="240" w:lineRule="auto"/>
              <w:jc w:val="right"/>
            </w:pPr>
            <w:r>
              <w:rPr>
                <w:b/>
                <w:sz w:val="18"/>
              </w:rPr>
              <w:t>856.488,10</w:t>
            </w:r>
          </w:p>
        </w:tc>
        <w:tc>
          <w:tcPr>
            <w:tcW w:w="1860" w:type="dxa"/>
            <w:tcMar>
              <w:top w:w="0" w:type="dxa"/>
              <w:bottom w:w="0" w:type="dxa"/>
            </w:tcMar>
            <w:vAlign w:val="center"/>
          </w:tcPr>
          <w:p w14:paraId="61D6D50B" w14:textId="77777777" w:rsidR="008750E7" w:rsidRDefault="00000000">
            <w:pPr>
              <w:keepNext/>
              <w:keepLines/>
              <w:spacing w:after="0" w:line="240" w:lineRule="auto"/>
              <w:jc w:val="right"/>
            </w:pPr>
            <w:r>
              <w:rPr>
                <w:b/>
                <w:sz w:val="18"/>
              </w:rPr>
              <w:t>260.424,84</w:t>
            </w:r>
          </w:p>
        </w:tc>
        <w:tc>
          <w:tcPr>
            <w:tcW w:w="700" w:type="dxa"/>
            <w:tcMar>
              <w:top w:w="0" w:type="dxa"/>
              <w:bottom w:w="0" w:type="dxa"/>
            </w:tcMar>
            <w:vAlign w:val="center"/>
          </w:tcPr>
          <w:p w14:paraId="09B7E2B6" w14:textId="77777777" w:rsidR="008750E7" w:rsidRDefault="00000000">
            <w:pPr>
              <w:keepNext/>
              <w:keepLines/>
              <w:spacing w:after="0" w:line="240" w:lineRule="auto"/>
              <w:jc w:val="right"/>
            </w:pPr>
            <w:r>
              <w:rPr>
                <w:b/>
                <w:sz w:val="18"/>
              </w:rPr>
              <w:t>30,4</w:t>
            </w:r>
          </w:p>
        </w:tc>
      </w:tr>
      <w:tr w:rsidR="008750E7" w14:paraId="36A8B1C5" w14:textId="77777777">
        <w:tblPrEx>
          <w:tblCellMar>
            <w:top w:w="0" w:type="dxa"/>
            <w:bottom w:w="0" w:type="dxa"/>
          </w:tblCellMar>
        </w:tblPrEx>
        <w:trPr>
          <w:cantSplit/>
          <w:trHeight w:val="560"/>
        </w:trPr>
        <w:tc>
          <w:tcPr>
            <w:tcW w:w="700" w:type="dxa"/>
            <w:tcMar>
              <w:top w:w="0" w:type="dxa"/>
              <w:bottom w:w="0" w:type="dxa"/>
            </w:tcMar>
            <w:vAlign w:val="center"/>
          </w:tcPr>
          <w:p w14:paraId="6ABC6A29" w14:textId="77777777" w:rsidR="008750E7" w:rsidRDefault="00000000">
            <w:pPr>
              <w:keepNext/>
              <w:keepLines/>
              <w:spacing w:after="0" w:line="240" w:lineRule="auto"/>
            </w:pPr>
            <w:r>
              <w:rPr>
                <w:sz w:val="18"/>
              </w:rPr>
              <w:t>7</w:t>
            </w:r>
          </w:p>
        </w:tc>
        <w:tc>
          <w:tcPr>
            <w:tcW w:w="3180" w:type="dxa"/>
            <w:tcMar>
              <w:top w:w="0" w:type="dxa"/>
              <w:bottom w:w="0" w:type="dxa"/>
            </w:tcMar>
            <w:vAlign w:val="center"/>
          </w:tcPr>
          <w:p w14:paraId="5941A4FF" w14:textId="77777777" w:rsidR="008750E7"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663BF60" w14:textId="77777777" w:rsidR="008750E7" w:rsidRDefault="00000000">
            <w:pPr>
              <w:keepNext/>
              <w:keepLines/>
              <w:spacing w:after="0" w:line="240" w:lineRule="auto"/>
            </w:pPr>
            <w:r>
              <w:rPr>
                <w:sz w:val="18"/>
              </w:rPr>
              <w:t>7</w:t>
            </w:r>
          </w:p>
        </w:tc>
        <w:tc>
          <w:tcPr>
            <w:tcW w:w="1860" w:type="dxa"/>
            <w:tcMar>
              <w:top w:w="0" w:type="dxa"/>
              <w:bottom w:w="0" w:type="dxa"/>
            </w:tcMar>
            <w:vAlign w:val="center"/>
          </w:tcPr>
          <w:p w14:paraId="7BB19F90" w14:textId="77777777" w:rsidR="008750E7" w:rsidRDefault="00000000">
            <w:pPr>
              <w:keepNext/>
              <w:keepLines/>
              <w:spacing w:after="0" w:line="240" w:lineRule="auto"/>
              <w:jc w:val="right"/>
            </w:pPr>
            <w:r>
              <w:rPr>
                <w:sz w:val="18"/>
              </w:rPr>
              <w:t>10.545,21</w:t>
            </w:r>
          </w:p>
        </w:tc>
        <w:tc>
          <w:tcPr>
            <w:tcW w:w="1860" w:type="dxa"/>
            <w:tcMar>
              <w:top w:w="0" w:type="dxa"/>
              <w:bottom w:w="0" w:type="dxa"/>
            </w:tcMar>
            <w:vAlign w:val="center"/>
          </w:tcPr>
          <w:p w14:paraId="68434169" w14:textId="77777777" w:rsidR="008750E7" w:rsidRDefault="00000000">
            <w:pPr>
              <w:keepNext/>
              <w:keepLines/>
              <w:spacing w:after="0" w:line="240" w:lineRule="auto"/>
              <w:jc w:val="right"/>
            </w:pPr>
            <w:r>
              <w:rPr>
                <w:sz w:val="18"/>
              </w:rPr>
              <w:t>15.204,85</w:t>
            </w:r>
          </w:p>
        </w:tc>
        <w:tc>
          <w:tcPr>
            <w:tcW w:w="700" w:type="dxa"/>
            <w:tcMar>
              <w:top w:w="0" w:type="dxa"/>
              <w:bottom w:w="0" w:type="dxa"/>
            </w:tcMar>
            <w:vAlign w:val="center"/>
          </w:tcPr>
          <w:p w14:paraId="77313AC6" w14:textId="77777777" w:rsidR="008750E7" w:rsidRDefault="00000000">
            <w:pPr>
              <w:keepNext/>
              <w:keepLines/>
              <w:spacing w:after="0" w:line="240" w:lineRule="auto"/>
              <w:jc w:val="right"/>
            </w:pPr>
            <w:r>
              <w:rPr>
                <w:sz w:val="18"/>
              </w:rPr>
              <w:t>144,2</w:t>
            </w:r>
          </w:p>
        </w:tc>
      </w:tr>
      <w:tr w:rsidR="008750E7" w14:paraId="791F3F36" w14:textId="77777777">
        <w:tblPrEx>
          <w:tblCellMar>
            <w:top w:w="0" w:type="dxa"/>
            <w:bottom w:w="0" w:type="dxa"/>
          </w:tblCellMar>
        </w:tblPrEx>
        <w:trPr>
          <w:cantSplit/>
          <w:trHeight w:val="560"/>
        </w:trPr>
        <w:tc>
          <w:tcPr>
            <w:tcW w:w="700" w:type="dxa"/>
            <w:tcMar>
              <w:top w:w="0" w:type="dxa"/>
              <w:bottom w:w="0" w:type="dxa"/>
            </w:tcMar>
            <w:vAlign w:val="center"/>
          </w:tcPr>
          <w:p w14:paraId="00B8A584" w14:textId="77777777" w:rsidR="008750E7" w:rsidRDefault="00000000">
            <w:pPr>
              <w:keepNext/>
              <w:keepLines/>
              <w:spacing w:after="0" w:line="240" w:lineRule="auto"/>
            </w:pPr>
            <w:r>
              <w:rPr>
                <w:sz w:val="18"/>
              </w:rPr>
              <w:t>4</w:t>
            </w:r>
          </w:p>
        </w:tc>
        <w:tc>
          <w:tcPr>
            <w:tcW w:w="3180" w:type="dxa"/>
            <w:tcMar>
              <w:top w:w="0" w:type="dxa"/>
              <w:bottom w:w="0" w:type="dxa"/>
            </w:tcMar>
            <w:vAlign w:val="center"/>
          </w:tcPr>
          <w:p w14:paraId="46B26F5A" w14:textId="77777777" w:rsidR="008750E7"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666A497" w14:textId="77777777" w:rsidR="008750E7" w:rsidRDefault="00000000">
            <w:pPr>
              <w:keepNext/>
              <w:keepLines/>
              <w:spacing w:after="0" w:line="240" w:lineRule="auto"/>
            </w:pPr>
            <w:r>
              <w:rPr>
                <w:sz w:val="18"/>
              </w:rPr>
              <w:t>4</w:t>
            </w:r>
          </w:p>
        </w:tc>
        <w:tc>
          <w:tcPr>
            <w:tcW w:w="1860" w:type="dxa"/>
            <w:tcMar>
              <w:top w:w="0" w:type="dxa"/>
              <w:bottom w:w="0" w:type="dxa"/>
            </w:tcMar>
            <w:vAlign w:val="center"/>
          </w:tcPr>
          <w:p w14:paraId="6AC51270" w14:textId="77777777" w:rsidR="008750E7" w:rsidRDefault="00000000">
            <w:pPr>
              <w:keepNext/>
              <w:keepLines/>
              <w:spacing w:after="0" w:line="240" w:lineRule="auto"/>
              <w:jc w:val="right"/>
            </w:pPr>
            <w:r>
              <w:rPr>
                <w:sz w:val="18"/>
              </w:rPr>
              <w:t>833.658,76</w:t>
            </w:r>
          </w:p>
        </w:tc>
        <w:tc>
          <w:tcPr>
            <w:tcW w:w="1860" w:type="dxa"/>
            <w:tcMar>
              <w:top w:w="0" w:type="dxa"/>
              <w:bottom w:w="0" w:type="dxa"/>
            </w:tcMar>
            <w:vAlign w:val="center"/>
          </w:tcPr>
          <w:p w14:paraId="25614DDF" w14:textId="77777777" w:rsidR="008750E7" w:rsidRDefault="00000000">
            <w:pPr>
              <w:keepNext/>
              <w:keepLines/>
              <w:spacing w:after="0" w:line="240" w:lineRule="auto"/>
              <w:jc w:val="right"/>
            </w:pPr>
            <w:r>
              <w:rPr>
                <w:sz w:val="18"/>
              </w:rPr>
              <w:t>263.140,03</w:t>
            </w:r>
          </w:p>
        </w:tc>
        <w:tc>
          <w:tcPr>
            <w:tcW w:w="700" w:type="dxa"/>
            <w:tcMar>
              <w:top w:w="0" w:type="dxa"/>
              <w:bottom w:w="0" w:type="dxa"/>
            </w:tcMar>
            <w:vAlign w:val="center"/>
          </w:tcPr>
          <w:p w14:paraId="20F52F2B" w14:textId="77777777" w:rsidR="008750E7" w:rsidRDefault="00000000">
            <w:pPr>
              <w:keepNext/>
              <w:keepLines/>
              <w:spacing w:after="0" w:line="240" w:lineRule="auto"/>
              <w:jc w:val="right"/>
            </w:pPr>
            <w:r>
              <w:rPr>
                <w:sz w:val="18"/>
              </w:rPr>
              <w:t>31,6</w:t>
            </w:r>
          </w:p>
        </w:tc>
      </w:tr>
      <w:tr w:rsidR="008750E7" w14:paraId="1C86ED0F" w14:textId="77777777">
        <w:tblPrEx>
          <w:tblCellMar>
            <w:top w:w="0" w:type="dxa"/>
            <w:bottom w:w="0" w:type="dxa"/>
          </w:tblCellMar>
        </w:tblPrEx>
        <w:trPr>
          <w:cantSplit/>
          <w:trHeight w:val="560"/>
        </w:trPr>
        <w:tc>
          <w:tcPr>
            <w:tcW w:w="700" w:type="dxa"/>
            <w:tcMar>
              <w:top w:w="0" w:type="dxa"/>
              <w:bottom w:w="0" w:type="dxa"/>
            </w:tcMar>
            <w:vAlign w:val="center"/>
          </w:tcPr>
          <w:p w14:paraId="3EC8FC78" w14:textId="77777777" w:rsidR="008750E7" w:rsidRDefault="008750E7">
            <w:pPr>
              <w:keepNext/>
              <w:keepLines/>
              <w:spacing w:after="0" w:line="240" w:lineRule="auto"/>
            </w:pPr>
          </w:p>
        </w:tc>
        <w:tc>
          <w:tcPr>
            <w:tcW w:w="3180" w:type="dxa"/>
            <w:tcMar>
              <w:top w:w="0" w:type="dxa"/>
              <w:bottom w:w="0" w:type="dxa"/>
            </w:tcMar>
            <w:vAlign w:val="center"/>
          </w:tcPr>
          <w:p w14:paraId="3F8A5931" w14:textId="77777777" w:rsidR="008750E7"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98C7F39" w14:textId="77777777" w:rsidR="008750E7" w:rsidRDefault="00000000">
            <w:pPr>
              <w:keepNext/>
              <w:keepLines/>
              <w:spacing w:after="0" w:line="240" w:lineRule="auto"/>
            </w:pPr>
            <w:r>
              <w:rPr>
                <w:b/>
                <w:sz w:val="18"/>
              </w:rPr>
              <w:t>Y002</w:t>
            </w:r>
          </w:p>
        </w:tc>
        <w:tc>
          <w:tcPr>
            <w:tcW w:w="1860" w:type="dxa"/>
            <w:tcMar>
              <w:top w:w="0" w:type="dxa"/>
              <w:bottom w:w="0" w:type="dxa"/>
            </w:tcMar>
            <w:vAlign w:val="center"/>
          </w:tcPr>
          <w:p w14:paraId="5DF9800D" w14:textId="77777777" w:rsidR="008750E7" w:rsidRDefault="00000000">
            <w:pPr>
              <w:keepNext/>
              <w:keepLines/>
              <w:spacing w:after="0" w:line="240" w:lineRule="auto"/>
              <w:jc w:val="right"/>
            </w:pPr>
            <w:r>
              <w:rPr>
                <w:b/>
                <w:sz w:val="18"/>
              </w:rPr>
              <w:t>823.113,55</w:t>
            </w:r>
          </w:p>
        </w:tc>
        <w:tc>
          <w:tcPr>
            <w:tcW w:w="1860" w:type="dxa"/>
            <w:tcMar>
              <w:top w:w="0" w:type="dxa"/>
              <w:bottom w:w="0" w:type="dxa"/>
            </w:tcMar>
            <w:vAlign w:val="center"/>
          </w:tcPr>
          <w:p w14:paraId="47B26477" w14:textId="77777777" w:rsidR="008750E7" w:rsidRDefault="00000000">
            <w:pPr>
              <w:keepNext/>
              <w:keepLines/>
              <w:spacing w:after="0" w:line="240" w:lineRule="auto"/>
              <w:jc w:val="right"/>
            </w:pPr>
            <w:r>
              <w:rPr>
                <w:b/>
                <w:sz w:val="18"/>
              </w:rPr>
              <w:t>247.935,18</w:t>
            </w:r>
          </w:p>
        </w:tc>
        <w:tc>
          <w:tcPr>
            <w:tcW w:w="700" w:type="dxa"/>
            <w:tcMar>
              <w:top w:w="0" w:type="dxa"/>
              <w:bottom w:w="0" w:type="dxa"/>
            </w:tcMar>
            <w:vAlign w:val="center"/>
          </w:tcPr>
          <w:p w14:paraId="21C4F8BB" w14:textId="77777777" w:rsidR="008750E7" w:rsidRDefault="00000000">
            <w:pPr>
              <w:keepNext/>
              <w:keepLines/>
              <w:spacing w:after="0" w:line="240" w:lineRule="auto"/>
              <w:jc w:val="right"/>
            </w:pPr>
            <w:r>
              <w:rPr>
                <w:b/>
                <w:sz w:val="18"/>
              </w:rPr>
              <w:t>30,1</w:t>
            </w:r>
          </w:p>
        </w:tc>
      </w:tr>
      <w:tr w:rsidR="008750E7" w14:paraId="3CB2F7A7" w14:textId="77777777">
        <w:tblPrEx>
          <w:tblCellMar>
            <w:top w:w="0" w:type="dxa"/>
            <w:bottom w:w="0" w:type="dxa"/>
          </w:tblCellMar>
        </w:tblPrEx>
        <w:trPr>
          <w:cantSplit/>
          <w:trHeight w:val="560"/>
        </w:trPr>
        <w:tc>
          <w:tcPr>
            <w:tcW w:w="700" w:type="dxa"/>
            <w:tcMar>
              <w:top w:w="0" w:type="dxa"/>
              <w:bottom w:w="0" w:type="dxa"/>
            </w:tcMar>
            <w:vAlign w:val="center"/>
          </w:tcPr>
          <w:p w14:paraId="7F412B17" w14:textId="77777777" w:rsidR="008750E7" w:rsidRDefault="00000000">
            <w:pPr>
              <w:keepNext/>
              <w:keepLines/>
              <w:spacing w:after="0" w:line="240" w:lineRule="auto"/>
            </w:pPr>
            <w:r>
              <w:rPr>
                <w:sz w:val="18"/>
              </w:rPr>
              <w:t>8</w:t>
            </w:r>
          </w:p>
        </w:tc>
        <w:tc>
          <w:tcPr>
            <w:tcW w:w="3180" w:type="dxa"/>
            <w:tcMar>
              <w:top w:w="0" w:type="dxa"/>
              <w:bottom w:w="0" w:type="dxa"/>
            </w:tcMar>
            <w:vAlign w:val="center"/>
          </w:tcPr>
          <w:p w14:paraId="021F1EF9" w14:textId="77777777" w:rsidR="008750E7"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EF3F59E" w14:textId="77777777" w:rsidR="008750E7" w:rsidRDefault="00000000">
            <w:pPr>
              <w:keepNext/>
              <w:keepLines/>
              <w:spacing w:after="0" w:line="240" w:lineRule="auto"/>
            </w:pPr>
            <w:r>
              <w:rPr>
                <w:sz w:val="18"/>
              </w:rPr>
              <w:t>8</w:t>
            </w:r>
          </w:p>
        </w:tc>
        <w:tc>
          <w:tcPr>
            <w:tcW w:w="1860" w:type="dxa"/>
            <w:tcMar>
              <w:top w:w="0" w:type="dxa"/>
              <w:bottom w:w="0" w:type="dxa"/>
            </w:tcMar>
            <w:vAlign w:val="center"/>
          </w:tcPr>
          <w:p w14:paraId="7022B352" w14:textId="77777777" w:rsidR="008750E7" w:rsidRDefault="00000000">
            <w:pPr>
              <w:keepNext/>
              <w:keepLines/>
              <w:spacing w:after="0" w:line="240" w:lineRule="auto"/>
              <w:jc w:val="right"/>
            </w:pPr>
            <w:r>
              <w:rPr>
                <w:sz w:val="18"/>
              </w:rPr>
              <w:t>0,00</w:t>
            </w:r>
          </w:p>
        </w:tc>
        <w:tc>
          <w:tcPr>
            <w:tcW w:w="1860" w:type="dxa"/>
            <w:tcMar>
              <w:top w:w="0" w:type="dxa"/>
              <w:bottom w:w="0" w:type="dxa"/>
            </w:tcMar>
            <w:vAlign w:val="center"/>
          </w:tcPr>
          <w:p w14:paraId="7E464A8B" w14:textId="77777777" w:rsidR="008750E7" w:rsidRDefault="00000000">
            <w:pPr>
              <w:keepNext/>
              <w:keepLines/>
              <w:spacing w:after="0" w:line="240" w:lineRule="auto"/>
              <w:jc w:val="right"/>
            </w:pPr>
            <w:r>
              <w:rPr>
                <w:sz w:val="18"/>
              </w:rPr>
              <w:t>0,00</w:t>
            </w:r>
          </w:p>
        </w:tc>
        <w:tc>
          <w:tcPr>
            <w:tcW w:w="700" w:type="dxa"/>
            <w:tcMar>
              <w:top w:w="0" w:type="dxa"/>
              <w:bottom w:w="0" w:type="dxa"/>
            </w:tcMar>
            <w:vAlign w:val="center"/>
          </w:tcPr>
          <w:p w14:paraId="69A6BD24" w14:textId="77777777" w:rsidR="008750E7" w:rsidRDefault="00000000">
            <w:pPr>
              <w:keepNext/>
              <w:keepLines/>
              <w:spacing w:after="0" w:line="240" w:lineRule="auto"/>
              <w:jc w:val="right"/>
            </w:pPr>
            <w:r>
              <w:rPr>
                <w:sz w:val="18"/>
              </w:rPr>
              <w:t>-</w:t>
            </w:r>
          </w:p>
        </w:tc>
      </w:tr>
      <w:tr w:rsidR="008750E7" w14:paraId="358A9289" w14:textId="77777777">
        <w:tblPrEx>
          <w:tblCellMar>
            <w:top w:w="0" w:type="dxa"/>
            <w:bottom w:w="0" w:type="dxa"/>
          </w:tblCellMar>
        </w:tblPrEx>
        <w:trPr>
          <w:cantSplit/>
          <w:trHeight w:val="560"/>
        </w:trPr>
        <w:tc>
          <w:tcPr>
            <w:tcW w:w="700" w:type="dxa"/>
            <w:tcMar>
              <w:top w:w="0" w:type="dxa"/>
              <w:bottom w:w="0" w:type="dxa"/>
            </w:tcMar>
            <w:vAlign w:val="center"/>
          </w:tcPr>
          <w:p w14:paraId="38D398E3" w14:textId="77777777" w:rsidR="008750E7" w:rsidRDefault="00000000">
            <w:pPr>
              <w:keepNext/>
              <w:keepLines/>
              <w:spacing w:after="0" w:line="240" w:lineRule="auto"/>
            </w:pPr>
            <w:r>
              <w:rPr>
                <w:sz w:val="18"/>
              </w:rPr>
              <w:t>5</w:t>
            </w:r>
          </w:p>
        </w:tc>
        <w:tc>
          <w:tcPr>
            <w:tcW w:w="3180" w:type="dxa"/>
            <w:tcMar>
              <w:top w:w="0" w:type="dxa"/>
              <w:bottom w:w="0" w:type="dxa"/>
            </w:tcMar>
            <w:vAlign w:val="center"/>
          </w:tcPr>
          <w:p w14:paraId="289D006D" w14:textId="77777777" w:rsidR="008750E7"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A2625C6" w14:textId="77777777" w:rsidR="008750E7" w:rsidRDefault="00000000">
            <w:pPr>
              <w:keepNext/>
              <w:keepLines/>
              <w:spacing w:after="0" w:line="240" w:lineRule="auto"/>
            </w:pPr>
            <w:r>
              <w:rPr>
                <w:sz w:val="18"/>
              </w:rPr>
              <w:t>5</w:t>
            </w:r>
          </w:p>
        </w:tc>
        <w:tc>
          <w:tcPr>
            <w:tcW w:w="1860" w:type="dxa"/>
            <w:tcMar>
              <w:top w:w="0" w:type="dxa"/>
              <w:bottom w:w="0" w:type="dxa"/>
            </w:tcMar>
            <w:vAlign w:val="center"/>
          </w:tcPr>
          <w:p w14:paraId="1483DE0C" w14:textId="77777777" w:rsidR="008750E7" w:rsidRDefault="00000000">
            <w:pPr>
              <w:keepNext/>
              <w:keepLines/>
              <w:spacing w:after="0" w:line="240" w:lineRule="auto"/>
              <w:jc w:val="right"/>
            </w:pPr>
            <w:r>
              <w:rPr>
                <w:sz w:val="18"/>
              </w:rPr>
              <w:t>83.417,16</w:t>
            </w:r>
          </w:p>
        </w:tc>
        <w:tc>
          <w:tcPr>
            <w:tcW w:w="1860" w:type="dxa"/>
            <w:tcMar>
              <w:top w:w="0" w:type="dxa"/>
              <w:bottom w:w="0" w:type="dxa"/>
            </w:tcMar>
            <w:vAlign w:val="center"/>
          </w:tcPr>
          <w:p w14:paraId="21EA1FEB" w14:textId="77777777" w:rsidR="008750E7" w:rsidRDefault="00000000">
            <w:pPr>
              <w:keepNext/>
              <w:keepLines/>
              <w:spacing w:after="0" w:line="240" w:lineRule="auto"/>
              <w:jc w:val="right"/>
            </w:pPr>
            <w:r>
              <w:rPr>
                <w:sz w:val="18"/>
              </w:rPr>
              <w:t>70.210,93</w:t>
            </w:r>
          </w:p>
        </w:tc>
        <w:tc>
          <w:tcPr>
            <w:tcW w:w="700" w:type="dxa"/>
            <w:tcMar>
              <w:top w:w="0" w:type="dxa"/>
              <w:bottom w:w="0" w:type="dxa"/>
            </w:tcMar>
            <w:vAlign w:val="center"/>
          </w:tcPr>
          <w:p w14:paraId="2DD73EA2" w14:textId="77777777" w:rsidR="008750E7" w:rsidRDefault="00000000">
            <w:pPr>
              <w:keepNext/>
              <w:keepLines/>
              <w:spacing w:after="0" w:line="240" w:lineRule="auto"/>
              <w:jc w:val="right"/>
            </w:pPr>
            <w:r>
              <w:rPr>
                <w:sz w:val="18"/>
              </w:rPr>
              <w:t>84,2</w:t>
            </w:r>
          </w:p>
        </w:tc>
      </w:tr>
      <w:tr w:rsidR="008750E7" w14:paraId="36577857" w14:textId="77777777">
        <w:tblPrEx>
          <w:tblCellMar>
            <w:top w:w="0" w:type="dxa"/>
            <w:bottom w:w="0" w:type="dxa"/>
          </w:tblCellMar>
        </w:tblPrEx>
        <w:trPr>
          <w:cantSplit/>
          <w:trHeight w:val="560"/>
        </w:trPr>
        <w:tc>
          <w:tcPr>
            <w:tcW w:w="700" w:type="dxa"/>
            <w:tcMar>
              <w:top w:w="0" w:type="dxa"/>
              <w:bottom w:w="0" w:type="dxa"/>
            </w:tcMar>
            <w:vAlign w:val="center"/>
          </w:tcPr>
          <w:p w14:paraId="202468C3" w14:textId="77777777" w:rsidR="008750E7" w:rsidRDefault="008750E7">
            <w:pPr>
              <w:keepNext/>
              <w:keepLines/>
              <w:spacing w:after="0" w:line="240" w:lineRule="auto"/>
            </w:pPr>
          </w:p>
        </w:tc>
        <w:tc>
          <w:tcPr>
            <w:tcW w:w="3180" w:type="dxa"/>
            <w:tcMar>
              <w:top w:w="0" w:type="dxa"/>
              <w:bottom w:w="0" w:type="dxa"/>
            </w:tcMar>
            <w:vAlign w:val="center"/>
          </w:tcPr>
          <w:p w14:paraId="2FD3D642" w14:textId="77777777" w:rsidR="008750E7"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6CCF7E83" w14:textId="77777777" w:rsidR="008750E7" w:rsidRDefault="00000000">
            <w:pPr>
              <w:keepNext/>
              <w:keepLines/>
              <w:spacing w:after="0" w:line="240" w:lineRule="auto"/>
            </w:pPr>
            <w:r>
              <w:rPr>
                <w:b/>
                <w:sz w:val="18"/>
              </w:rPr>
              <w:t>Y003</w:t>
            </w:r>
          </w:p>
        </w:tc>
        <w:tc>
          <w:tcPr>
            <w:tcW w:w="1860" w:type="dxa"/>
            <w:tcMar>
              <w:top w:w="0" w:type="dxa"/>
              <w:bottom w:w="0" w:type="dxa"/>
            </w:tcMar>
            <w:vAlign w:val="center"/>
          </w:tcPr>
          <w:p w14:paraId="6F354DF0" w14:textId="77777777" w:rsidR="008750E7" w:rsidRDefault="00000000">
            <w:pPr>
              <w:keepNext/>
              <w:keepLines/>
              <w:spacing w:after="0" w:line="240" w:lineRule="auto"/>
              <w:jc w:val="right"/>
            </w:pPr>
            <w:r>
              <w:rPr>
                <w:b/>
                <w:sz w:val="18"/>
              </w:rPr>
              <w:t>83.417,16</w:t>
            </w:r>
          </w:p>
        </w:tc>
        <w:tc>
          <w:tcPr>
            <w:tcW w:w="1860" w:type="dxa"/>
            <w:tcMar>
              <w:top w:w="0" w:type="dxa"/>
              <w:bottom w:w="0" w:type="dxa"/>
            </w:tcMar>
            <w:vAlign w:val="center"/>
          </w:tcPr>
          <w:p w14:paraId="6AFBF52F" w14:textId="77777777" w:rsidR="008750E7" w:rsidRDefault="00000000">
            <w:pPr>
              <w:keepNext/>
              <w:keepLines/>
              <w:spacing w:after="0" w:line="240" w:lineRule="auto"/>
              <w:jc w:val="right"/>
            </w:pPr>
            <w:r>
              <w:rPr>
                <w:b/>
                <w:sz w:val="18"/>
              </w:rPr>
              <w:t>70.210,93</w:t>
            </w:r>
          </w:p>
        </w:tc>
        <w:tc>
          <w:tcPr>
            <w:tcW w:w="700" w:type="dxa"/>
            <w:tcMar>
              <w:top w:w="0" w:type="dxa"/>
              <w:bottom w:w="0" w:type="dxa"/>
            </w:tcMar>
            <w:vAlign w:val="center"/>
          </w:tcPr>
          <w:p w14:paraId="5EF9F5CC" w14:textId="77777777" w:rsidR="008750E7" w:rsidRDefault="00000000">
            <w:pPr>
              <w:keepNext/>
              <w:keepLines/>
              <w:spacing w:after="0" w:line="240" w:lineRule="auto"/>
              <w:jc w:val="right"/>
            </w:pPr>
            <w:r>
              <w:rPr>
                <w:b/>
                <w:sz w:val="18"/>
              </w:rPr>
              <w:t>84,2</w:t>
            </w:r>
          </w:p>
        </w:tc>
      </w:tr>
      <w:tr w:rsidR="008750E7" w14:paraId="3F8F8665" w14:textId="77777777">
        <w:tblPrEx>
          <w:tblCellMar>
            <w:top w:w="0" w:type="dxa"/>
            <w:bottom w:w="0" w:type="dxa"/>
          </w:tblCellMar>
        </w:tblPrEx>
        <w:trPr>
          <w:cantSplit/>
          <w:trHeight w:val="560"/>
        </w:trPr>
        <w:tc>
          <w:tcPr>
            <w:tcW w:w="700" w:type="dxa"/>
            <w:tcMar>
              <w:top w:w="0" w:type="dxa"/>
              <w:bottom w:w="0" w:type="dxa"/>
            </w:tcMar>
            <w:vAlign w:val="center"/>
          </w:tcPr>
          <w:p w14:paraId="54B0644A" w14:textId="77777777" w:rsidR="008750E7" w:rsidRDefault="008750E7">
            <w:pPr>
              <w:keepNext/>
              <w:keepLines/>
              <w:spacing w:after="0" w:line="240" w:lineRule="auto"/>
            </w:pPr>
          </w:p>
        </w:tc>
        <w:tc>
          <w:tcPr>
            <w:tcW w:w="3180" w:type="dxa"/>
            <w:tcMar>
              <w:top w:w="0" w:type="dxa"/>
              <w:bottom w:w="0" w:type="dxa"/>
            </w:tcMar>
            <w:vAlign w:val="center"/>
          </w:tcPr>
          <w:p w14:paraId="0E045E0D" w14:textId="77777777" w:rsidR="008750E7"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898D32A" w14:textId="77777777" w:rsidR="008750E7" w:rsidRDefault="00000000">
            <w:pPr>
              <w:keepNext/>
              <w:keepLines/>
              <w:spacing w:after="0" w:line="240" w:lineRule="auto"/>
            </w:pPr>
            <w:r>
              <w:rPr>
                <w:b/>
                <w:sz w:val="18"/>
              </w:rPr>
              <w:t>Y005</w:t>
            </w:r>
          </w:p>
        </w:tc>
        <w:tc>
          <w:tcPr>
            <w:tcW w:w="1860" w:type="dxa"/>
            <w:tcMar>
              <w:top w:w="0" w:type="dxa"/>
              <w:bottom w:w="0" w:type="dxa"/>
            </w:tcMar>
            <w:vAlign w:val="center"/>
          </w:tcPr>
          <w:p w14:paraId="79E9E62B" w14:textId="77777777" w:rsidR="008750E7" w:rsidRDefault="00000000">
            <w:pPr>
              <w:keepNext/>
              <w:keepLines/>
              <w:spacing w:after="0" w:line="240" w:lineRule="auto"/>
              <w:jc w:val="right"/>
            </w:pPr>
            <w:r>
              <w:rPr>
                <w:b/>
                <w:sz w:val="18"/>
              </w:rPr>
              <w:t>50.042,61</w:t>
            </w:r>
          </w:p>
        </w:tc>
        <w:tc>
          <w:tcPr>
            <w:tcW w:w="1860" w:type="dxa"/>
            <w:tcMar>
              <w:top w:w="0" w:type="dxa"/>
              <w:bottom w:w="0" w:type="dxa"/>
            </w:tcMar>
            <w:vAlign w:val="center"/>
          </w:tcPr>
          <w:p w14:paraId="1D2FFFC0" w14:textId="77777777" w:rsidR="008750E7" w:rsidRDefault="00000000">
            <w:pPr>
              <w:keepNext/>
              <w:keepLines/>
              <w:spacing w:after="0" w:line="240" w:lineRule="auto"/>
              <w:jc w:val="right"/>
            </w:pPr>
            <w:r>
              <w:rPr>
                <w:b/>
                <w:sz w:val="18"/>
              </w:rPr>
              <w:t>57.721,27</w:t>
            </w:r>
          </w:p>
        </w:tc>
        <w:tc>
          <w:tcPr>
            <w:tcW w:w="700" w:type="dxa"/>
            <w:tcMar>
              <w:top w:w="0" w:type="dxa"/>
              <w:bottom w:w="0" w:type="dxa"/>
            </w:tcMar>
            <w:vAlign w:val="center"/>
          </w:tcPr>
          <w:p w14:paraId="5573339A" w14:textId="77777777" w:rsidR="008750E7" w:rsidRDefault="00000000">
            <w:pPr>
              <w:keepNext/>
              <w:keepLines/>
              <w:spacing w:after="0" w:line="240" w:lineRule="auto"/>
              <w:jc w:val="right"/>
            </w:pPr>
            <w:r>
              <w:rPr>
                <w:b/>
                <w:sz w:val="18"/>
              </w:rPr>
              <w:t>115,3</w:t>
            </w:r>
          </w:p>
        </w:tc>
      </w:tr>
    </w:tbl>
    <w:p w14:paraId="0023964E" w14:textId="77777777" w:rsidR="008750E7" w:rsidRDefault="008750E7">
      <w:pPr>
        <w:spacing w:after="0"/>
      </w:pPr>
    </w:p>
    <w:p w14:paraId="7049D7FE" w14:textId="77777777" w:rsidR="008750E7" w:rsidRDefault="00000000">
      <w:r>
        <w:t xml:space="preserve">U razdoblju od 01. siječnja do 31. prosinca 2025. godine prihodi poslovanja ostvareni su u iznosu od 2.400.599,65 EUR te nema odstupanja u odnosu na prethodno razdoblje. Povećanje prihoda ostvareno je od poreza na dohodak od nesamostalnog rada, samostalnih djelatnosti, dok je smanjenje prihoda bilježeno na dohodku od imovine i imovinskih prava.  Pomoći iz inozemstva i od subjekata unutar općeg proračuna smanjene su u odnosu na prethodno razdoblje jer smo završili projekt obnove zgrade oštećene u potresu za koje smo u </w:t>
      </w:r>
      <w:r>
        <w:lastRenderedPageBreak/>
        <w:t>prethodnom razdoblju dobili značajna sredstva. Rshodi poslovanja ostvareni su u iznosu od 2.140.174,81 EUR što je više u odnosu na prethodno razdoblje. Najznačajnije povećanje rashoda bilježe rashodi za zaposlene zbog povećanja plaća te materijalni rashodi zbog rasta cijena na tržištu. Povećanje bilježe i pomoći drugom proračunu i izvanproračunskim korisnicima zbog rashoda za održavanje Lokalnih izbora 2025. godine te zbog sufinanciranja izgradnje nogostupa na području grada. Porasla je i stavka prijenosa proračunskim korisnicima zbog povećanja plaća te financiranja redovne djelatnosti. Prihodi od prodaje nefinancijske imovine ostvareni su u iznosu od 15.204,85 EUR što je više u odnosu na prethodno razdoblje zbog veće naknade od prodaje grobnih mjesta te zbog naplate duga za obročnu otplatu stana. Rashodi za nabavu nefinancijske imovine iznose 263.140,03 EUR te su manji u odnosu na prethodnu godinu. U navedenom razdoblju nije bilo primitaka od financijske imovine i zaduživanja, a izdaci za otplatu zajmova iznose 70.210,93 EUR te su manji u odnosu na prethodnu godinu jer smo otplatili jedan kredit. U izvještajnom razdoblju ostvaren je manjak prihoda i primitaka u iznosu od 57.721,27 EUR.</w:t>
      </w:r>
    </w:p>
    <w:p w14:paraId="5BF02B2D" w14:textId="77777777" w:rsidR="008750E7" w:rsidRDefault="00000000">
      <w:r>
        <w:br/>
      </w:r>
    </w:p>
    <w:p w14:paraId="27B547F9" w14:textId="77777777" w:rsidR="008750E7"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042DAA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96E123"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47F911"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2AFD08"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39FF69"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084160"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C0DEBB" w14:textId="77777777" w:rsidR="008750E7" w:rsidRDefault="00000000">
            <w:pPr>
              <w:keepNext/>
              <w:keepLines/>
              <w:spacing w:after="0" w:line="240" w:lineRule="auto"/>
              <w:jc w:val="center"/>
            </w:pPr>
            <w:r>
              <w:rPr>
                <w:b/>
                <w:sz w:val="18"/>
              </w:rPr>
              <w:t>Indeks (%)</w:t>
            </w:r>
          </w:p>
        </w:tc>
      </w:tr>
      <w:tr w:rsidR="008750E7" w14:paraId="098DDD74" w14:textId="77777777">
        <w:tblPrEx>
          <w:tblCellMar>
            <w:top w:w="0" w:type="dxa"/>
            <w:bottom w:w="0" w:type="dxa"/>
          </w:tblCellMar>
        </w:tblPrEx>
        <w:trPr>
          <w:cantSplit/>
          <w:trHeight w:val="560"/>
        </w:trPr>
        <w:tc>
          <w:tcPr>
            <w:tcW w:w="700" w:type="dxa"/>
            <w:tcMar>
              <w:top w:w="0" w:type="dxa"/>
              <w:bottom w:w="0" w:type="dxa"/>
            </w:tcMar>
            <w:vAlign w:val="center"/>
          </w:tcPr>
          <w:p w14:paraId="66F24F3B" w14:textId="77777777" w:rsidR="008750E7" w:rsidRDefault="00000000">
            <w:pPr>
              <w:keepNext/>
              <w:keepLines/>
              <w:spacing w:after="0" w:line="240" w:lineRule="auto"/>
            </w:pPr>
            <w:r>
              <w:rPr>
                <w:sz w:val="18"/>
              </w:rPr>
              <w:t>6117</w:t>
            </w:r>
          </w:p>
        </w:tc>
        <w:tc>
          <w:tcPr>
            <w:tcW w:w="3180" w:type="dxa"/>
            <w:tcMar>
              <w:top w:w="0" w:type="dxa"/>
              <w:bottom w:w="0" w:type="dxa"/>
            </w:tcMar>
            <w:vAlign w:val="center"/>
          </w:tcPr>
          <w:p w14:paraId="78D671C2" w14:textId="77777777" w:rsidR="008750E7" w:rsidRDefault="00000000">
            <w:pPr>
              <w:keepNext/>
              <w:keepLines/>
              <w:spacing w:after="0" w:line="240" w:lineRule="auto"/>
            </w:pPr>
            <w:r>
              <w:rPr>
                <w:sz w:val="18"/>
              </w:rPr>
              <w:t>Povrat poreza na dohodak po godišnjoj prijavi</w:t>
            </w:r>
          </w:p>
        </w:tc>
        <w:tc>
          <w:tcPr>
            <w:tcW w:w="700" w:type="dxa"/>
            <w:tcMar>
              <w:top w:w="0" w:type="dxa"/>
              <w:bottom w:w="0" w:type="dxa"/>
            </w:tcMar>
            <w:vAlign w:val="center"/>
          </w:tcPr>
          <w:p w14:paraId="55D70BD2" w14:textId="77777777" w:rsidR="008750E7" w:rsidRDefault="00000000">
            <w:pPr>
              <w:keepNext/>
              <w:keepLines/>
              <w:spacing w:after="0" w:line="240" w:lineRule="auto"/>
            </w:pPr>
            <w:r>
              <w:rPr>
                <w:sz w:val="18"/>
              </w:rPr>
              <w:t>6117</w:t>
            </w:r>
          </w:p>
        </w:tc>
        <w:tc>
          <w:tcPr>
            <w:tcW w:w="1860" w:type="dxa"/>
            <w:tcMar>
              <w:top w:w="0" w:type="dxa"/>
              <w:bottom w:w="0" w:type="dxa"/>
            </w:tcMar>
            <w:vAlign w:val="center"/>
          </w:tcPr>
          <w:p w14:paraId="35ED6A4E" w14:textId="77777777" w:rsidR="008750E7" w:rsidRDefault="00000000">
            <w:pPr>
              <w:keepNext/>
              <w:keepLines/>
              <w:spacing w:after="0" w:line="240" w:lineRule="auto"/>
              <w:jc w:val="right"/>
            </w:pPr>
            <w:r>
              <w:rPr>
                <w:sz w:val="18"/>
              </w:rPr>
              <w:t>88.689,33</w:t>
            </w:r>
          </w:p>
        </w:tc>
        <w:tc>
          <w:tcPr>
            <w:tcW w:w="1860" w:type="dxa"/>
            <w:tcMar>
              <w:top w:w="0" w:type="dxa"/>
              <w:bottom w:w="0" w:type="dxa"/>
            </w:tcMar>
            <w:vAlign w:val="center"/>
          </w:tcPr>
          <w:p w14:paraId="70140534" w14:textId="77777777" w:rsidR="008750E7" w:rsidRDefault="00000000">
            <w:pPr>
              <w:keepNext/>
              <w:keepLines/>
              <w:spacing w:after="0" w:line="240" w:lineRule="auto"/>
              <w:jc w:val="right"/>
            </w:pPr>
            <w:r>
              <w:rPr>
                <w:sz w:val="18"/>
              </w:rPr>
              <w:t>242.007,83</w:t>
            </w:r>
          </w:p>
        </w:tc>
        <w:tc>
          <w:tcPr>
            <w:tcW w:w="700" w:type="dxa"/>
            <w:tcMar>
              <w:top w:w="0" w:type="dxa"/>
              <w:bottom w:w="0" w:type="dxa"/>
            </w:tcMar>
            <w:vAlign w:val="center"/>
          </w:tcPr>
          <w:p w14:paraId="4B18980C" w14:textId="77777777" w:rsidR="008750E7" w:rsidRDefault="00000000">
            <w:pPr>
              <w:keepNext/>
              <w:keepLines/>
              <w:spacing w:after="0" w:line="240" w:lineRule="auto"/>
              <w:jc w:val="right"/>
            </w:pPr>
            <w:r>
              <w:rPr>
                <w:sz w:val="18"/>
              </w:rPr>
              <w:t>272,9</w:t>
            </w:r>
          </w:p>
        </w:tc>
      </w:tr>
    </w:tbl>
    <w:p w14:paraId="22755D7F" w14:textId="77777777" w:rsidR="008750E7" w:rsidRDefault="008750E7">
      <w:pPr>
        <w:spacing w:after="0"/>
      </w:pPr>
    </w:p>
    <w:p w14:paraId="0B908704" w14:textId="77777777" w:rsidR="008750E7" w:rsidRDefault="00000000">
      <w:r>
        <w:t>U prošlom izvještajnom razdoblju su uplate poreza te povrata bile knjižene na jednom kontu 6117. Dodatnom analizom knjiženja te savjetovanjem primijenili smo ispravniji način knjiženja tako da uplate poreza knjižimo na konto 6115, povrat poreza na 6117 te je razlika stvarno stanje povrata poreza po godišnjoj prijavi. Zbog primjene drugačijeg knjiženja stavka 6117 je značajnije veća u odnosu na prethodno razdoblje.</w:t>
      </w:r>
    </w:p>
    <w:p w14:paraId="42984892" w14:textId="77777777" w:rsidR="008750E7" w:rsidRDefault="008750E7"/>
    <w:p w14:paraId="6724D1A4" w14:textId="77777777" w:rsidR="008750E7"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3B64DC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8B8129"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E6A9AF"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08635C"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D89086"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2D1ED3"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045CB1" w14:textId="77777777" w:rsidR="008750E7" w:rsidRDefault="00000000">
            <w:pPr>
              <w:keepNext/>
              <w:keepLines/>
              <w:spacing w:after="0" w:line="240" w:lineRule="auto"/>
              <w:jc w:val="center"/>
            </w:pPr>
            <w:r>
              <w:rPr>
                <w:b/>
                <w:sz w:val="18"/>
              </w:rPr>
              <w:t>Indeks (%)</w:t>
            </w:r>
          </w:p>
        </w:tc>
      </w:tr>
      <w:tr w:rsidR="008750E7" w14:paraId="640F6ED0" w14:textId="77777777">
        <w:tblPrEx>
          <w:tblCellMar>
            <w:top w:w="0" w:type="dxa"/>
            <w:bottom w:w="0" w:type="dxa"/>
          </w:tblCellMar>
        </w:tblPrEx>
        <w:trPr>
          <w:cantSplit/>
          <w:trHeight w:val="560"/>
        </w:trPr>
        <w:tc>
          <w:tcPr>
            <w:tcW w:w="700" w:type="dxa"/>
            <w:tcMar>
              <w:top w:w="0" w:type="dxa"/>
              <w:bottom w:w="0" w:type="dxa"/>
            </w:tcMar>
            <w:vAlign w:val="center"/>
          </w:tcPr>
          <w:p w14:paraId="276DD66E" w14:textId="77777777" w:rsidR="008750E7" w:rsidRDefault="00000000">
            <w:pPr>
              <w:keepNext/>
              <w:keepLines/>
              <w:spacing w:after="0" w:line="240" w:lineRule="auto"/>
            </w:pPr>
            <w:r>
              <w:rPr>
                <w:sz w:val="18"/>
              </w:rPr>
              <w:t>613</w:t>
            </w:r>
          </w:p>
        </w:tc>
        <w:tc>
          <w:tcPr>
            <w:tcW w:w="3180" w:type="dxa"/>
            <w:tcMar>
              <w:top w:w="0" w:type="dxa"/>
              <w:bottom w:w="0" w:type="dxa"/>
            </w:tcMar>
            <w:vAlign w:val="center"/>
          </w:tcPr>
          <w:p w14:paraId="3BC7FF32" w14:textId="77777777" w:rsidR="008750E7"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0295F4B7" w14:textId="77777777" w:rsidR="008750E7" w:rsidRDefault="00000000">
            <w:pPr>
              <w:keepNext/>
              <w:keepLines/>
              <w:spacing w:after="0" w:line="240" w:lineRule="auto"/>
            </w:pPr>
            <w:r>
              <w:rPr>
                <w:sz w:val="18"/>
              </w:rPr>
              <w:t>613</w:t>
            </w:r>
          </w:p>
        </w:tc>
        <w:tc>
          <w:tcPr>
            <w:tcW w:w="1860" w:type="dxa"/>
            <w:tcMar>
              <w:top w:w="0" w:type="dxa"/>
              <w:bottom w:w="0" w:type="dxa"/>
            </w:tcMar>
            <w:vAlign w:val="center"/>
          </w:tcPr>
          <w:p w14:paraId="4DD9B1E6" w14:textId="77777777" w:rsidR="008750E7" w:rsidRDefault="00000000">
            <w:pPr>
              <w:keepNext/>
              <w:keepLines/>
              <w:spacing w:after="0" w:line="240" w:lineRule="auto"/>
              <w:jc w:val="right"/>
            </w:pPr>
            <w:r>
              <w:rPr>
                <w:sz w:val="18"/>
              </w:rPr>
              <w:t>74.950,91</w:t>
            </w:r>
          </w:p>
        </w:tc>
        <w:tc>
          <w:tcPr>
            <w:tcW w:w="1860" w:type="dxa"/>
            <w:tcMar>
              <w:top w:w="0" w:type="dxa"/>
              <w:bottom w:w="0" w:type="dxa"/>
            </w:tcMar>
            <w:vAlign w:val="center"/>
          </w:tcPr>
          <w:p w14:paraId="338A9ED9" w14:textId="77777777" w:rsidR="008750E7" w:rsidRDefault="00000000">
            <w:pPr>
              <w:keepNext/>
              <w:keepLines/>
              <w:spacing w:after="0" w:line="240" w:lineRule="auto"/>
              <w:jc w:val="right"/>
            </w:pPr>
            <w:r>
              <w:rPr>
                <w:sz w:val="18"/>
              </w:rPr>
              <w:t>41.026,29</w:t>
            </w:r>
          </w:p>
        </w:tc>
        <w:tc>
          <w:tcPr>
            <w:tcW w:w="700" w:type="dxa"/>
            <w:tcMar>
              <w:top w:w="0" w:type="dxa"/>
              <w:bottom w:w="0" w:type="dxa"/>
            </w:tcMar>
            <w:vAlign w:val="center"/>
          </w:tcPr>
          <w:p w14:paraId="67FCB097" w14:textId="77777777" w:rsidR="008750E7" w:rsidRDefault="00000000">
            <w:pPr>
              <w:keepNext/>
              <w:keepLines/>
              <w:spacing w:after="0" w:line="240" w:lineRule="auto"/>
              <w:jc w:val="right"/>
            </w:pPr>
            <w:r>
              <w:rPr>
                <w:sz w:val="18"/>
              </w:rPr>
              <w:t>54,7</w:t>
            </w:r>
          </w:p>
        </w:tc>
      </w:tr>
    </w:tbl>
    <w:p w14:paraId="3F1B1939" w14:textId="77777777" w:rsidR="008750E7" w:rsidRDefault="008750E7">
      <w:pPr>
        <w:spacing w:after="0"/>
      </w:pPr>
    </w:p>
    <w:p w14:paraId="0DA37C9F" w14:textId="77777777" w:rsidR="008750E7" w:rsidRDefault="00000000">
      <w:r>
        <w:t>Porez na imovinu je manji jer se uvođenjem novog poreza na nekretnine očekuje prihod u narednom periodu.</w:t>
      </w:r>
    </w:p>
    <w:p w14:paraId="53F09C3A" w14:textId="77777777" w:rsidR="008750E7" w:rsidRDefault="008750E7"/>
    <w:p w14:paraId="50A64D50" w14:textId="77777777" w:rsidR="008750E7"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33538D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F0D3A7"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F45C20"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7F02C7"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9A6D40"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5E0BBD"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F52330" w14:textId="77777777" w:rsidR="008750E7" w:rsidRDefault="00000000">
            <w:pPr>
              <w:keepNext/>
              <w:keepLines/>
              <w:spacing w:after="0" w:line="240" w:lineRule="auto"/>
              <w:jc w:val="center"/>
            </w:pPr>
            <w:r>
              <w:rPr>
                <w:b/>
                <w:sz w:val="18"/>
              </w:rPr>
              <w:t>Indeks (%)</w:t>
            </w:r>
          </w:p>
        </w:tc>
      </w:tr>
      <w:tr w:rsidR="008750E7" w14:paraId="00277C5F" w14:textId="77777777">
        <w:tblPrEx>
          <w:tblCellMar>
            <w:top w:w="0" w:type="dxa"/>
            <w:bottom w:w="0" w:type="dxa"/>
          </w:tblCellMar>
        </w:tblPrEx>
        <w:trPr>
          <w:cantSplit/>
          <w:trHeight w:val="560"/>
        </w:trPr>
        <w:tc>
          <w:tcPr>
            <w:tcW w:w="700" w:type="dxa"/>
            <w:tcMar>
              <w:top w:w="0" w:type="dxa"/>
              <w:bottom w:w="0" w:type="dxa"/>
            </w:tcMar>
            <w:vAlign w:val="center"/>
          </w:tcPr>
          <w:p w14:paraId="27694A83" w14:textId="77777777" w:rsidR="008750E7" w:rsidRDefault="00000000">
            <w:pPr>
              <w:keepNext/>
              <w:keepLines/>
              <w:spacing w:after="0" w:line="240" w:lineRule="auto"/>
            </w:pPr>
            <w:r>
              <w:rPr>
                <w:sz w:val="18"/>
              </w:rPr>
              <w:t>633</w:t>
            </w:r>
          </w:p>
        </w:tc>
        <w:tc>
          <w:tcPr>
            <w:tcW w:w="3180" w:type="dxa"/>
            <w:tcMar>
              <w:top w:w="0" w:type="dxa"/>
              <w:bottom w:w="0" w:type="dxa"/>
            </w:tcMar>
            <w:vAlign w:val="center"/>
          </w:tcPr>
          <w:p w14:paraId="0D5C4E99" w14:textId="77777777" w:rsidR="008750E7"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293FF03E" w14:textId="77777777" w:rsidR="008750E7" w:rsidRDefault="00000000">
            <w:pPr>
              <w:keepNext/>
              <w:keepLines/>
              <w:spacing w:after="0" w:line="240" w:lineRule="auto"/>
            </w:pPr>
            <w:r>
              <w:rPr>
                <w:sz w:val="18"/>
              </w:rPr>
              <w:t>633</w:t>
            </w:r>
          </w:p>
        </w:tc>
        <w:tc>
          <w:tcPr>
            <w:tcW w:w="1860" w:type="dxa"/>
            <w:tcMar>
              <w:top w:w="0" w:type="dxa"/>
              <w:bottom w:w="0" w:type="dxa"/>
            </w:tcMar>
            <w:vAlign w:val="center"/>
          </w:tcPr>
          <w:p w14:paraId="14F037E5" w14:textId="77777777" w:rsidR="008750E7" w:rsidRDefault="00000000">
            <w:pPr>
              <w:keepNext/>
              <w:keepLines/>
              <w:spacing w:after="0" w:line="240" w:lineRule="auto"/>
              <w:jc w:val="right"/>
            </w:pPr>
            <w:r>
              <w:rPr>
                <w:sz w:val="18"/>
              </w:rPr>
              <w:t>507.313,05</w:t>
            </w:r>
          </w:p>
        </w:tc>
        <w:tc>
          <w:tcPr>
            <w:tcW w:w="1860" w:type="dxa"/>
            <w:tcMar>
              <w:top w:w="0" w:type="dxa"/>
              <w:bottom w:w="0" w:type="dxa"/>
            </w:tcMar>
            <w:vAlign w:val="center"/>
          </w:tcPr>
          <w:p w14:paraId="5E9CF699" w14:textId="77777777" w:rsidR="008750E7" w:rsidRDefault="00000000">
            <w:pPr>
              <w:keepNext/>
              <w:keepLines/>
              <w:spacing w:after="0" w:line="240" w:lineRule="auto"/>
              <w:jc w:val="right"/>
            </w:pPr>
            <w:r>
              <w:rPr>
                <w:sz w:val="18"/>
              </w:rPr>
              <w:t>189.199,57</w:t>
            </w:r>
          </w:p>
        </w:tc>
        <w:tc>
          <w:tcPr>
            <w:tcW w:w="700" w:type="dxa"/>
            <w:tcMar>
              <w:top w:w="0" w:type="dxa"/>
              <w:bottom w:w="0" w:type="dxa"/>
            </w:tcMar>
            <w:vAlign w:val="center"/>
          </w:tcPr>
          <w:p w14:paraId="46AD4471" w14:textId="77777777" w:rsidR="008750E7" w:rsidRDefault="00000000">
            <w:pPr>
              <w:keepNext/>
              <w:keepLines/>
              <w:spacing w:after="0" w:line="240" w:lineRule="auto"/>
              <w:jc w:val="right"/>
            </w:pPr>
            <w:r>
              <w:rPr>
                <w:sz w:val="18"/>
              </w:rPr>
              <w:t>37,3</w:t>
            </w:r>
          </w:p>
        </w:tc>
      </w:tr>
    </w:tbl>
    <w:p w14:paraId="05DAE969" w14:textId="77777777" w:rsidR="008750E7" w:rsidRDefault="008750E7">
      <w:pPr>
        <w:spacing w:after="0"/>
      </w:pPr>
    </w:p>
    <w:p w14:paraId="3A390AA8" w14:textId="77777777" w:rsidR="008750E7" w:rsidRDefault="00000000">
      <w:r>
        <w:t>Ostvarenje je manje u odnosu na prethodno razdoblje jer smo prošle godine na 6331 knjižili tekuće pomoći iz državnog proračuna-fiskalno izravnanje koje je u ovom razdoblju iskazano na skupini 635 , te smo ostvarili manje pomoći. U prethodnom razdoblju smo obnavljali zgradu oštećenu u potresu te su sredstva pomoći bila veća.</w:t>
      </w:r>
    </w:p>
    <w:p w14:paraId="395AA902" w14:textId="77777777" w:rsidR="008750E7" w:rsidRDefault="008750E7"/>
    <w:p w14:paraId="66127A7B" w14:textId="77777777" w:rsidR="008750E7"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23FE84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F1A8D5"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E6DFA6"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1ECF47"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02A6E4"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C95957"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751049" w14:textId="77777777" w:rsidR="008750E7" w:rsidRDefault="00000000">
            <w:pPr>
              <w:keepNext/>
              <w:keepLines/>
              <w:spacing w:after="0" w:line="240" w:lineRule="auto"/>
              <w:jc w:val="center"/>
            </w:pPr>
            <w:r>
              <w:rPr>
                <w:b/>
                <w:sz w:val="18"/>
              </w:rPr>
              <w:t>Indeks (%)</w:t>
            </w:r>
          </w:p>
        </w:tc>
      </w:tr>
      <w:tr w:rsidR="008750E7" w14:paraId="6087305A" w14:textId="77777777">
        <w:tblPrEx>
          <w:tblCellMar>
            <w:top w:w="0" w:type="dxa"/>
            <w:bottom w:w="0" w:type="dxa"/>
          </w:tblCellMar>
        </w:tblPrEx>
        <w:trPr>
          <w:cantSplit/>
          <w:trHeight w:val="560"/>
        </w:trPr>
        <w:tc>
          <w:tcPr>
            <w:tcW w:w="700" w:type="dxa"/>
            <w:tcMar>
              <w:top w:w="0" w:type="dxa"/>
              <w:bottom w:w="0" w:type="dxa"/>
            </w:tcMar>
            <w:vAlign w:val="center"/>
          </w:tcPr>
          <w:p w14:paraId="762A52FC" w14:textId="77777777" w:rsidR="008750E7" w:rsidRDefault="00000000">
            <w:pPr>
              <w:keepNext/>
              <w:keepLines/>
              <w:spacing w:after="0" w:line="240" w:lineRule="auto"/>
            </w:pPr>
            <w:r>
              <w:rPr>
                <w:sz w:val="18"/>
              </w:rPr>
              <w:t>31</w:t>
            </w:r>
          </w:p>
        </w:tc>
        <w:tc>
          <w:tcPr>
            <w:tcW w:w="3180" w:type="dxa"/>
            <w:tcMar>
              <w:top w:w="0" w:type="dxa"/>
              <w:bottom w:w="0" w:type="dxa"/>
            </w:tcMar>
            <w:vAlign w:val="center"/>
          </w:tcPr>
          <w:p w14:paraId="50BE7925" w14:textId="77777777" w:rsidR="008750E7"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63A53FD" w14:textId="77777777" w:rsidR="008750E7" w:rsidRDefault="00000000">
            <w:pPr>
              <w:keepNext/>
              <w:keepLines/>
              <w:spacing w:after="0" w:line="240" w:lineRule="auto"/>
            </w:pPr>
            <w:r>
              <w:rPr>
                <w:sz w:val="18"/>
              </w:rPr>
              <w:t>31</w:t>
            </w:r>
          </w:p>
        </w:tc>
        <w:tc>
          <w:tcPr>
            <w:tcW w:w="1860" w:type="dxa"/>
            <w:tcMar>
              <w:top w:w="0" w:type="dxa"/>
              <w:bottom w:w="0" w:type="dxa"/>
            </w:tcMar>
            <w:vAlign w:val="center"/>
          </w:tcPr>
          <w:p w14:paraId="76B4D8B0" w14:textId="77777777" w:rsidR="008750E7" w:rsidRDefault="00000000">
            <w:pPr>
              <w:keepNext/>
              <w:keepLines/>
              <w:spacing w:after="0" w:line="240" w:lineRule="auto"/>
              <w:jc w:val="right"/>
            </w:pPr>
            <w:r>
              <w:rPr>
                <w:sz w:val="18"/>
              </w:rPr>
              <w:t>258.971,69</w:t>
            </w:r>
          </w:p>
        </w:tc>
        <w:tc>
          <w:tcPr>
            <w:tcW w:w="1860" w:type="dxa"/>
            <w:tcMar>
              <w:top w:w="0" w:type="dxa"/>
              <w:bottom w:w="0" w:type="dxa"/>
            </w:tcMar>
            <w:vAlign w:val="center"/>
          </w:tcPr>
          <w:p w14:paraId="12E9D898" w14:textId="77777777" w:rsidR="008750E7" w:rsidRDefault="00000000">
            <w:pPr>
              <w:keepNext/>
              <w:keepLines/>
              <w:spacing w:after="0" w:line="240" w:lineRule="auto"/>
              <w:jc w:val="right"/>
            </w:pPr>
            <w:r>
              <w:rPr>
                <w:sz w:val="18"/>
              </w:rPr>
              <w:t>343.144,49</w:t>
            </w:r>
          </w:p>
        </w:tc>
        <w:tc>
          <w:tcPr>
            <w:tcW w:w="700" w:type="dxa"/>
            <w:tcMar>
              <w:top w:w="0" w:type="dxa"/>
              <w:bottom w:w="0" w:type="dxa"/>
            </w:tcMar>
            <w:vAlign w:val="center"/>
          </w:tcPr>
          <w:p w14:paraId="3026EE0D" w14:textId="77777777" w:rsidR="008750E7" w:rsidRDefault="00000000">
            <w:pPr>
              <w:keepNext/>
              <w:keepLines/>
              <w:spacing w:after="0" w:line="240" w:lineRule="auto"/>
              <w:jc w:val="right"/>
            </w:pPr>
            <w:r>
              <w:rPr>
                <w:sz w:val="18"/>
              </w:rPr>
              <w:t>132,5</w:t>
            </w:r>
          </w:p>
        </w:tc>
      </w:tr>
    </w:tbl>
    <w:p w14:paraId="3D56DF69" w14:textId="77777777" w:rsidR="008750E7" w:rsidRDefault="008750E7">
      <w:pPr>
        <w:spacing w:after="0"/>
      </w:pPr>
    </w:p>
    <w:p w14:paraId="48C59C81" w14:textId="77777777" w:rsidR="008750E7" w:rsidRDefault="00000000">
      <w:r>
        <w:t>Zbog povećanja plaća rasli su rashodi za zaposlene.</w:t>
      </w:r>
    </w:p>
    <w:p w14:paraId="6011E724" w14:textId="77777777" w:rsidR="008750E7" w:rsidRDefault="008750E7"/>
    <w:p w14:paraId="29DD2799" w14:textId="77777777" w:rsidR="008750E7"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0DEA82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44D20E"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3B22C5"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B1EEE8"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270031"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3F1D55"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55354D" w14:textId="77777777" w:rsidR="008750E7" w:rsidRDefault="00000000">
            <w:pPr>
              <w:keepNext/>
              <w:keepLines/>
              <w:spacing w:after="0" w:line="240" w:lineRule="auto"/>
              <w:jc w:val="center"/>
            </w:pPr>
            <w:r>
              <w:rPr>
                <w:b/>
                <w:sz w:val="18"/>
              </w:rPr>
              <w:t>Indeks (%)</w:t>
            </w:r>
          </w:p>
        </w:tc>
      </w:tr>
      <w:tr w:rsidR="008750E7" w14:paraId="4584E115" w14:textId="77777777">
        <w:tblPrEx>
          <w:tblCellMar>
            <w:top w:w="0" w:type="dxa"/>
            <w:bottom w:w="0" w:type="dxa"/>
          </w:tblCellMar>
        </w:tblPrEx>
        <w:trPr>
          <w:cantSplit/>
          <w:trHeight w:val="560"/>
        </w:trPr>
        <w:tc>
          <w:tcPr>
            <w:tcW w:w="700" w:type="dxa"/>
            <w:tcMar>
              <w:top w:w="0" w:type="dxa"/>
              <w:bottom w:w="0" w:type="dxa"/>
            </w:tcMar>
            <w:vAlign w:val="center"/>
          </w:tcPr>
          <w:p w14:paraId="78974CB9" w14:textId="77777777" w:rsidR="008750E7" w:rsidRDefault="00000000">
            <w:pPr>
              <w:keepNext/>
              <w:keepLines/>
              <w:spacing w:after="0" w:line="240" w:lineRule="auto"/>
            </w:pPr>
            <w:r>
              <w:rPr>
                <w:sz w:val="18"/>
              </w:rPr>
              <w:t>322</w:t>
            </w:r>
          </w:p>
        </w:tc>
        <w:tc>
          <w:tcPr>
            <w:tcW w:w="3180" w:type="dxa"/>
            <w:tcMar>
              <w:top w:w="0" w:type="dxa"/>
              <w:bottom w:w="0" w:type="dxa"/>
            </w:tcMar>
            <w:vAlign w:val="center"/>
          </w:tcPr>
          <w:p w14:paraId="5F673E7B" w14:textId="77777777" w:rsidR="008750E7"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16D4D678" w14:textId="77777777" w:rsidR="008750E7" w:rsidRDefault="00000000">
            <w:pPr>
              <w:keepNext/>
              <w:keepLines/>
              <w:spacing w:after="0" w:line="240" w:lineRule="auto"/>
            </w:pPr>
            <w:r>
              <w:rPr>
                <w:sz w:val="18"/>
              </w:rPr>
              <w:t>322</w:t>
            </w:r>
          </w:p>
        </w:tc>
        <w:tc>
          <w:tcPr>
            <w:tcW w:w="1860" w:type="dxa"/>
            <w:tcMar>
              <w:top w:w="0" w:type="dxa"/>
              <w:bottom w:w="0" w:type="dxa"/>
            </w:tcMar>
            <w:vAlign w:val="center"/>
          </w:tcPr>
          <w:p w14:paraId="7E346EA4" w14:textId="77777777" w:rsidR="008750E7" w:rsidRDefault="00000000">
            <w:pPr>
              <w:keepNext/>
              <w:keepLines/>
              <w:spacing w:after="0" w:line="240" w:lineRule="auto"/>
              <w:jc w:val="right"/>
            </w:pPr>
            <w:r>
              <w:rPr>
                <w:sz w:val="18"/>
              </w:rPr>
              <w:t>59.256,95</w:t>
            </w:r>
          </w:p>
        </w:tc>
        <w:tc>
          <w:tcPr>
            <w:tcW w:w="1860" w:type="dxa"/>
            <w:tcMar>
              <w:top w:w="0" w:type="dxa"/>
              <w:bottom w:w="0" w:type="dxa"/>
            </w:tcMar>
            <w:vAlign w:val="center"/>
          </w:tcPr>
          <w:p w14:paraId="3C857A7F" w14:textId="77777777" w:rsidR="008750E7" w:rsidRDefault="00000000">
            <w:pPr>
              <w:keepNext/>
              <w:keepLines/>
              <w:spacing w:after="0" w:line="240" w:lineRule="auto"/>
              <w:jc w:val="right"/>
            </w:pPr>
            <w:r>
              <w:rPr>
                <w:sz w:val="18"/>
              </w:rPr>
              <w:t>93.950,44</w:t>
            </w:r>
          </w:p>
        </w:tc>
        <w:tc>
          <w:tcPr>
            <w:tcW w:w="700" w:type="dxa"/>
            <w:tcMar>
              <w:top w:w="0" w:type="dxa"/>
              <w:bottom w:w="0" w:type="dxa"/>
            </w:tcMar>
            <w:vAlign w:val="center"/>
          </w:tcPr>
          <w:p w14:paraId="67B929C9" w14:textId="77777777" w:rsidR="008750E7" w:rsidRDefault="00000000">
            <w:pPr>
              <w:keepNext/>
              <w:keepLines/>
              <w:spacing w:after="0" w:line="240" w:lineRule="auto"/>
              <w:jc w:val="right"/>
            </w:pPr>
            <w:r>
              <w:rPr>
                <w:sz w:val="18"/>
              </w:rPr>
              <w:t>158,5</w:t>
            </w:r>
          </w:p>
        </w:tc>
      </w:tr>
    </w:tbl>
    <w:p w14:paraId="15BBAD09" w14:textId="77777777" w:rsidR="008750E7" w:rsidRDefault="008750E7">
      <w:pPr>
        <w:spacing w:after="0"/>
      </w:pPr>
    </w:p>
    <w:p w14:paraId="5BE9F3E8" w14:textId="77777777" w:rsidR="008750E7" w:rsidRDefault="00000000">
      <w:r>
        <w:t>Uslijed rasta cijena na tržištu porasli su i materijalni rashodi.</w:t>
      </w:r>
    </w:p>
    <w:p w14:paraId="393EE99E" w14:textId="77777777" w:rsidR="008750E7" w:rsidRDefault="008750E7"/>
    <w:p w14:paraId="3D95202D" w14:textId="77777777" w:rsidR="008750E7"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1E77E0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0026A8"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D7B960"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EF5025"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E28518"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18A18A"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FA1157" w14:textId="77777777" w:rsidR="008750E7" w:rsidRDefault="00000000">
            <w:pPr>
              <w:keepNext/>
              <w:keepLines/>
              <w:spacing w:after="0" w:line="240" w:lineRule="auto"/>
              <w:jc w:val="center"/>
            </w:pPr>
            <w:r>
              <w:rPr>
                <w:b/>
                <w:sz w:val="18"/>
              </w:rPr>
              <w:t>Indeks (%)</w:t>
            </w:r>
          </w:p>
        </w:tc>
      </w:tr>
      <w:tr w:rsidR="008750E7" w14:paraId="5F1EAB20" w14:textId="77777777">
        <w:tblPrEx>
          <w:tblCellMar>
            <w:top w:w="0" w:type="dxa"/>
            <w:bottom w:w="0" w:type="dxa"/>
          </w:tblCellMar>
        </w:tblPrEx>
        <w:trPr>
          <w:cantSplit/>
          <w:trHeight w:val="560"/>
        </w:trPr>
        <w:tc>
          <w:tcPr>
            <w:tcW w:w="700" w:type="dxa"/>
            <w:tcMar>
              <w:top w:w="0" w:type="dxa"/>
              <w:bottom w:w="0" w:type="dxa"/>
            </w:tcMar>
            <w:vAlign w:val="center"/>
          </w:tcPr>
          <w:p w14:paraId="77F78956" w14:textId="77777777" w:rsidR="008750E7" w:rsidRDefault="00000000">
            <w:pPr>
              <w:keepNext/>
              <w:keepLines/>
              <w:spacing w:after="0" w:line="240" w:lineRule="auto"/>
            </w:pPr>
            <w:r>
              <w:rPr>
                <w:sz w:val="18"/>
              </w:rPr>
              <w:t>3225</w:t>
            </w:r>
          </w:p>
        </w:tc>
        <w:tc>
          <w:tcPr>
            <w:tcW w:w="3180" w:type="dxa"/>
            <w:tcMar>
              <w:top w:w="0" w:type="dxa"/>
              <w:bottom w:w="0" w:type="dxa"/>
            </w:tcMar>
            <w:vAlign w:val="center"/>
          </w:tcPr>
          <w:p w14:paraId="6E5C8DEB" w14:textId="77777777" w:rsidR="008750E7" w:rsidRDefault="00000000">
            <w:pPr>
              <w:keepNext/>
              <w:keepLines/>
              <w:spacing w:after="0" w:line="240" w:lineRule="auto"/>
            </w:pPr>
            <w:r>
              <w:rPr>
                <w:sz w:val="18"/>
              </w:rPr>
              <w:t>Sitni inventar i autogume</w:t>
            </w:r>
          </w:p>
        </w:tc>
        <w:tc>
          <w:tcPr>
            <w:tcW w:w="700" w:type="dxa"/>
            <w:tcMar>
              <w:top w:w="0" w:type="dxa"/>
              <w:bottom w:w="0" w:type="dxa"/>
            </w:tcMar>
            <w:vAlign w:val="center"/>
          </w:tcPr>
          <w:p w14:paraId="6FBD5CF1" w14:textId="77777777" w:rsidR="008750E7" w:rsidRDefault="00000000">
            <w:pPr>
              <w:keepNext/>
              <w:keepLines/>
              <w:spacing w:after="0" w:line="240" w:lineRule="auto"/>
            </w:pPr>
            <w:r>
              <w:rPr>
                <w:sz w:val="18"/>
              </w:rPr>
              <w:t>3225</w:t>
            </w:r>
          </w:p>
        </w:tc>
        <w:tc>
          <w:tcPr>
            <w:tcW w:w="1860" w:type="dxa"/>
            <w:tcMar>
              <w:top w:w="0" w:type="dxa"/>
              <w:bottom w:w="0" w:type="dxa"/>
            </w:tcMar>
            <w:vAlign w:val="center"/>
          </w:tcPr>
          <w:p w14:paraId="4EA36B08" w14:textId="77777777" w:rsidR="008750E7" w:rsidRDefault="00000000">
            <w:pPr>
              <w:keepNext/>
              <w:keepLines/>
              <w:spacing w:after="0" w:line="240" w:lineRule="auto"/>
              <w:jc w:val="right"/>
            </w:pPr>
            <w:r>
              <w:rPr>
                <w:sz w:val="18"/>
              </w:rPr>
              <w:t>20.840,37</w:t>
            </w:r>
          </w:p>
        </w:tc>
        <w:tc>
          <w:tcPr>
            <w:tcW w:w="1860" w:type="dxa"/>
            <w:tcMar>
              <w:top w:w="0" w:type="dxa"/>
              <w:bottom w:w="0" w:type="dxa"/>
            </w:tcMar>
            <w:vAlign w:val="center"/>
          </w:tcPr>
          <w:p w14:paraId="6E4DF7E2" w14:textId="77777777" w:rsidR="008750E7" w:rsidRDefault="00000000">
            <w:pPr>
              <w:keepNext/>
              <w:keepLines/>
              <w:spacing w:after="0" w:line="240" w:lineRule="auto"/>
              <w:jc w:val="right"/>
            </w:pPr>
            <w:r>
              <w:rPr>
                <w:sz w:val="18"/>
              </w:rPr>
              <w:t>33.928,92</w:t>
            </w:r>
          </w:p>
        </w:tc>
        <w:tc>
          <w:tcPr>
            <w:tcW w:w="700" w:type="dxa"/>
            <w:tcMar>
              <w:top w:w="0" w:type="dxa"/>
              <w:bottom w:w="0" w:type="dxa"/>
            </w:tcMar>
            <w:vAlign w:val="center"/>
          </w:tcPr>
          <w:p w14:paraId="402B7B1C" w14:textId="77777777" w:rsidR="008750E7" w:rsidRDefault="00000000">
            <w:pPr>
              <w:keepNext/>
              <w:keepLines/>
              <w:spacing w:after="0" w:line="240" w:lineRule="auto"/>
              <w:jc w:val="right"/>
            </w:pPr>
            <w:r>
              <w:rPr>
                <w:sz w:val="18"/>
              </w:rPr>
              <w:t>162,8</w:t>
            </w:r>
          </w:p>
        </w:tc>
      </w:tr>
    </w:tbl>
    <w:p w14:paraId="3697CF2E" w14:textId="77777777" w:rsidR="008750E7" w:rsidRDefault="008750E7">
      <w:pPr>
        <w:spacing w:after="0"/>
      </w:pPr>
    </w:p>
    <w:p w14:paraId="78F3E868" w14:textId="77777777" w:rsidR="008750E7" w:rsidRDefault="00000000">
      <w:r>
        <w:t>Zbog poboljšanja materijalnih uvjeta za djecu iz Dječjeg vrtića Kesten Klanjec kroz projekt Kotačićima kroz vrtne staze nabavljen je sitan inventar te je nabavljen sitan inventar za opremanje dječjeg igrališta te je stavka značajno veća u odnosu na prošlo razdoblje.</w:t>
      </w:r>
    </w:p>
    <w:p w14:paraId="4027CFAC" w14:textId="77777777" w:rsidR="008750E7" w:rsidRDefault="008750E7"/>
    <w:p w14:paraId="5256D6EB" w14:textId="77777777" w:rsidR="008750E7"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5BFCF6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7FE29D"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259ACC"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B03DF3"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459C2B"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85186E"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0702A3" w14:textId="77777777" w:rsidR="008750E7" w:rsidRDefault="00000000">
            <w:pPr>
              <w:keepNext/>
              <w:keepLines/>
              <w:spacing w:after="0" w:line="240" w:lineRule="auto"/>
              <w:jc w:val="center"/>
            </w:pPr>
            <w:r>
              <w:rPr>
                <w:b/>
                <w:sz w:val="18"/>
              </w:rPr>
              <w:t>Indeks (%)</w:t>
            </w:r>
          </w:p>
        </w:tc>
      </w:tr>
      <w:tr w:rsidR="008750E7" w14:paraId="0999145E" w14:textId="77777777">
        <w:tblPrEx>
          <w:tblCellMar>
            <w:top w:w="0" w:type="dxa"/>
            <w:bottom w:w="0" w:type="dxa"/>
          </w:tblCellMar>
        </w:tblPrEx>
        <w:trPr>
          <w:cantSplit/>
          <w:trHeight w:val="560"/>
        </w:trPr>
        <w:tc>
          <w:tcPr>
            <w:tcW w:w="700" w:type="dxa"/>
            <w:tcMar>
              <w:top w:w="0" w:type="dxa"/>
              <w:bottom w:w="0" w:type="dxa"/>
            </w:tcMar>
            <w:vAlign w:val="center"/>
          </w:tcPr>
          <w:p w14:paraId="12861A20" w14:textId="77777777" w:rsidR="008750E7" w:rsidRDefault="00000000">
            <w:pPr>
              <w:keepNext/>
              <w:keepLines/>
              <w:spacing w:after="0" w:line="240" w:lineRule="auto"/>
            </w:pPr>
            <w:r>
              <w:rPr>
                <w:sz w:val="18"/>
              </w:rPr>
              <w:t>3235</w:t>
            </w:r>
          </w:p>
        </w:tc>
        <w:tc>
          <w:tcPr>
            <w:tcW w:w="3180" w:type="dxa"/>
            <w:tcMar>
              <w:top w:w="0" w:type="dxa"/>
              <w:bottom w:w="0" w:type="dxa"/>
            </w:tcMar>
            <w:vAlign w:val="center"/>
          </w:tcPr>
          <w:p w14:paraId="3DA4FA64" w14:textId="77777777" w:rsidR="008750E7" w:rsidRDefault="00000000">
            <w:pPr>
              <w:keepNext/>
              <w:keepLines/>
              <w:spacing w:after="0" w:line="240" w:lineRule="auto"/>
            </w:pPr>
            <w:r>
              <w:rPr>
                <w:sz w:val="18"/>
              </w:rPr>
              <w:t>Zakupnine i najamnine</w:t>
            </w:r>
          </w:p>
        </w:tc>
        <w:tc>
          <w:tcPr>
            <w:tcW w:w="700" w:type="dxa"/>
            <w:tcMar>
              <w:top w:w="0" w:type="dxa"/>
              <w:bottom w:w="0" w:type="dxa"/>
            </w:tcMar>
            <w:vAlign w:val="center"/>
          </w:tcPr>
          <w:p w14:paraId="7D26B414" w14:textId="77777777" w:rsidR="008750E7" w:rsidRDefault="00000000">
            <w:pPr>
              <w:keepNext/>
              <w:keepLines/>
              <w:spacing w:after="0" w:line="240" w:lineRule="auto"/>
            </w:pPr>
            <w:r>
              <w:rPr>
                <w:sz w:val="18"/>
              </w:rPr>
              <w:t>3235</w:t>
            </w:r>
          </w:p>
        </w:tc>
        <w:tc>
          <w:tcPr>
            <w:tcW w:w="1860" w:type="dxa"/>
            <w:tcMar>
              <w:top w:w="0" w:type="dxa"/>
              <w:bottom w:w="0" w:type="dxa"/>
            </w:tcMar>
            <w:vAlign w:val="center"/>
          </w:tcPr>
          <w:p w14:paraId="50D756BB" w14:textId="77777777" w:rsidR="008750E7" w:rsidRDefault="00000000">
            <w:pPr>
              <w:keepNext/>
              <w:keepLines/>
              <w:spacing w:after="0" w:line="240" w:lineRule="auto"/>
              <w:jc w:val="right"/>
            </w:pPr>
            <w:r>
              <w:rPr>
                <w:sz w:val="18"/>
              </w:rPr>
              <w:t>3.624,60</w:t>
            </w:r>
          </w:p>
        </w:tc>
        <w:tc>
          <w:tcPr>
            <w:tcW w:w="1860" w:type="dxa"/>
            <w:tcMar>
              <w:top w:w="0" w:type="dxa"/>
              <w:bottom w:w="0" w:type="dxa"/>
            </w:tcMar>
            <w:vAlign w:val="center"/>
          </w:tcPr>
          <w:p w14:paraId="70271A53" w14:textId="77777777" w:rsidR="008750E7" w:rsidRDefault="00000000">
            <w:pPr>
              <w:keepNext/>
              <w:keepLines/>
              <w:spacing w:after="0" w:line="240" w:lineRule="auto"/>
              <w:jc w:val="right"/>
            </w:pPr>
            <w:r>
              <w:rPr>
                <w:sz w:val="18"/>
              </w:rPr>
              <w:t>7.568,38</w:t>
            </w:r>
          </w:p>
        </w:tc>
        <w:tc>
          <w:tcPr>
            <w:tcW w:w="700" w:type="dxa"/>
            <w:tcMar>
              <w:top w:w="0" w:type="dxa"/>
              <w:bottom w:w="0" w:type="dxa"/>
            </w:tcMar>
            <w:vAlign w:val="center"/>
          </w:tcPr>
          <w:p w14:paraId="2729CC8D" w14:textId="77777777" w:rsidR="008750E7" w:rsidRDefault="00000000">
            <w:pPr>
              <w:keepNext/>
              <w:keepLines/>
              <w:spacing w:after="0" w:line="240" w:lineRule="auto"/>
              <w:jc w:val="right"/>
            </w:pPr>
            <w:r>
              <w:rPr>
                <w:sz w:val="18"/>
              </w:rPr>
              <w:t>208,8</w:t>
            </w:r>
          </w:p>
        </w:tc>
      </w:tr>
    </w:tbl>
    <w:p w14:paraId="50AF1724" w14:textId="77777777" w:rsidR="008750E7" w:rsidRDefault="008750E7">
      <w:pPr>
        <w:spacing w:after="0"/>
      </w:pPr>
    </w:p>
    <w:p w14:paraId="6817945F" w14:textId="77777777" w:rsidR="008750E7" w:rsidRDefault="00000000">
      <w:r>
        <w:t>Zakupnine i najamnine su veće u odnosu na prošlo razdoblje zbog najma opreme/rasvjete za održavanje kulturnih događanja u gradu.</w:t>
      </w:r>
    </w:p>
    <w:p w14:paraId="6BA3E79C" w14:textId="77777777" w:rsidR="008750E7" w:rsidRDefault="008750E7"/>
    <w:p w14:paraId="09F9497B" w14:textId="77777777" w:rsidR="008750E7"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0638F9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84A643"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EB231E"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AF1A60"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93C50B"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FB0D9E"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4618F9" w14:textId="77777777" w:rsidR="008750E7" w:rsidRDefault="00000000">
            <w:pPr>
              <w:keepNext/>
              <w:keepLines/>
              <w:spacing w:after="0" w:line="240" w:lineRule="auto"/>
              <w:jc w:val="center"/>
            </w:pPr>
            <w:r>
              <w:rPr>
                <w:b/>
                <w:sz w:val="18"/>
              </w:rPr>
              <w:t>Indeks (%)</w:t>
            </w:r>
          </w:p>
        </w:tc>
      </w:tr>
      <w:tr w:rsidR="008750E7" w14:paraId="2115C178" w14:textId="77777777">
        <w:tblPrEx>
          <w:tblCellMar>
            <w:top w:w="0" w:type="dxa"/>
            <w:bottom w:w="0" w:type="dxa"/>
          </w:tblCellMar>
        </w:tblPrEx>
        <w:trPr>
          <w:cantSplit/>
          <w:trHeight w:val="560"/>
        </w:trPr>
        <w:tc>
          <w:tcPr>
            <w:tcW w:w="700" w:type="dxa"/>
            <w:tcMar>
              <w:top w:w="0" w:type="dxa"/>
              <w:bottom w:w="0" w:type="dxa"/>
            </w:tcMar>
            <w:vAlign w:val="center"/>
          </w:tcPr>
          <w:p w14:paraId="52CC4736" w14:textId="77777777" w:rsidR="008750E7" w:rsidRDefault="00000000">
            <w:pPr>
              <w:keepNext/>
              <w:keepLines/>
              <w:spacing w:after="0" w:line="240" w:lineRule="auto"/>
            </w:pPr>
            <w:r>
              <w:rPr>
                <w:sz w:val="18"/>
              </w:rPr>
              <w:t>3238</w:t>
            </w:r>
          </w:p>
        </w:tc>
        <w:tc>
          <w:tcPr>
            <w:tcW w:w="3180" w:type="dxa"/>
            <w:tcMar>
              <w:top w:w="0" w:type="dxa"/>
              <w:bottom w:w="0" w:type="dxa"/>
            </w:tcMar>
            <w:vAlign w:val="center"/>
          </w:tcPr>
          <w:p w14:paraId="01D4BA4A" w14:textId="77777777" w:rsidR="008750E7" w:rsidRDefault="00000000">
            <w:pPr>
              <w:keepNext/>
              <w:keepLines/>
              <w:spacing w:after="0" w:line="240" w:lineRule="auto"/>
            </w:pPr>
            <w:r>
              <w:rPr>
                <w:sz w:val="18"/>
              </w:rPr>
              <w:t>Računalne usluge</w:t>
            </w:r>
          </w:p>
        </w:tc>
        <w:tc>
          <w:tcPr>
            <w:tcW w:w="700" w:type="dxa"/>
            <w:tcMar>
              <w:top w:w="0" w:type="dxa"/>
              <w:bottom w:w="0" w:type="dxa"/>
            </w:tcMar>
            <w:vAlign w:val="center"/>
          </w:tcPr>
          <w:p w14:paraId="58FB49ED" w14:textId="77777777" w:rsidR="008750E7" w:rsidRDefault="00000000">
            <w:pPr>
              <w:keepNext/>
              <w:keepLines/>
              <w:spacing w:after="0" w:line="240" w:lineRule="auto"/>
            </w:pPr>
            <w:r>
              <w:rPr>
                <w:sz w:val="18"/>
              </w:rPr>
              <w:t>3238</w:t>
            </w:r>
          </w:p>
        </w:tc>
        <w:tc>
          <w:tcPr>
            <w:tcW w:w="1860" w:type="dxa"/>
            <w:tcMar>
              <w:top w:w="0" w:type="dxa"/>
              <w:bottom w:w="0" w:type="dxa"/>
            </w:tcMar>
            <w:vAlign w:val="center"/>
          </w:tcPr>
          <w:p w14:paraId="3B4FE6E9" w14:textId="77777777" w:rsidR="008750E7" w:rsidRDefault="00000000">
            <w:pPr>
              <w:keepNext/>
              <w:keepLines/>
              <w:spacing w:after="0" w:line="240" w:lineRule="auto"/>
              <w:jc w:val="right"/>
            </w:pPr>
            <w:r>
              <w:rPr>
                <w:sz w:val="18"/>
              </w:rPr>
              <w:t>4.656,06</w:t>
            </w:r>
          </w:p>
        </w:tc>
        <w:tc>
          <w:tcPr>
            <w:tcW w:w="1860" w:type="dxa"/>
            <w:tcMar>
              <w:top w:w="0" w:type="dxa"/>
              <w:bottom w:w="0" w:type="dxa"/>
            </w:tcMar>
            <w:vAlign w:val="center"/>
          </w:tcPr>
          <w:p w14:paraId="035A5303" w14:textId="77777777" w:rsidR="008750E7" w:rsidRDefault="00000000">
            <w:pPr>
              <w:keepNext/>
              <w:keepLines/>
              <w:spacing w:after="0" w:line="240" w:lineRule="auto"/>
              <w:jc w:val="right"/>
            </w:pPr>
            <w:r>
              <w:rPr>
                <w:sz w:val="18"/>
              </w:rPr>
              <w:t>9.681,13</w:t>
            </w:r>
          </w:p>
        </w:tc>
        <w:tc>
          <w:tcPr>
            <w:tcW w:w="700" w:type="dxa"/>
            <w:tcMar>
              <w:top w:w="0" w:type="dxa"/>
              <w:bottom w:w="0" w:type="dxa"/>
            </w:tcMar>
            <w:vAlign w:val="center"/>
          </w:tcPr>
          <w:p w14:paraId="3B2F4FD0" w14:textId="77777777" w:rsidR="008750E7" w:rsidRDefault="00000000">
            <w:pPr>
              <w:keepNext/>
              <w:keepLines/>
              <w:spacing w:after="0" w:line="240" w:lineRule="auto"/>
              <w:jc w:val="right"/>
            </w:pPr>
            <w:r>
              <w:rPr>
                <w:sz w:val="18"/>
              </w:rPr>
              <w:t>207,9</w:t>
            </w:r>
          </w:p>
        </w:tc>
      </w:tr>
    </w:tbl>
    <w:p w14:paraId="5AABE971" w14:textId="77777777" w:rsidR="008750E7" w:rsidRDefault="008750E7">
      <w:pPr>
        <w:spacing w:after="0"/>
      </w:pPr>
    </w:p>
    <w:p w14:paraId="10276D85" w14:textId="77777777" w:rsidR="008750E7" w:rsidRDefault="00000000">
      <w:r>
        <w:t>Računalne usluge su izvršene značajno više u odnosu na prethodno razdoblje jer smo nabavili novo programsko rješenje za potrebe računovodstva te je mjesečno održavanje skuplje u odnosu na prošlo razdoblje.</w:t>
      </w:r>
    </w:p>
    <w:p w14:paraId="53A13625" w14:textId="77777777" w:rsidR="008750E7" w:rsidRDefault="008750E7"/>
    <w:p w14:paraId="6AA7176F" w14:textId="77777777" w:rsidR="008750E7"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2F1F5E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3AF00B"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178CFF"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88D28C"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0242BE"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C72C7E"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02C3D4" w14:textId="77777777" w:rsidR="008750E7" w:rsidRDefault="00000000">
            <w:pPr>
              <w:keepNext/>
              <w:keepLines/>
              <w:spacing w:after="0" w:line="240" w:lineRule="auto"/>
              <w:jc w:val="center"/>
            </w:pPr>
            <w:r>
              <w:rPr>
                <w:b/>
                <w:sz w:val="18"/>
              </w:rPr>
              <w:t>Indeks (%)</w:t>
            </w:r>
          </w:p>
        </w:tc>
      </w:tr>
      <w:tr w:rsidR="008750E7" w14:paraId="08680736" w14:textId="77777777">
        <w:tblPrEx>
          <w:tblCellMar>
            <w:top w:w="0" w:type="dxa"/>
            <w:bottom w:w="0" w:type="dxa"/>
          </w:tblCellMar>
        </w:tblPrEx>
        <w:trPr>
          <w:cantSplit/>
          <w:trHeight w:val="560"/>
        </w:trPr>
        <w:tc>
          <w:tcPr>
            <w:tcW w:w="700" w:type="dxa"/>
            <w:tcMar>
              <w:top w:w="0" w:type="dxa"/>
              <w:bottom w:w="0" w:type="dxa"/>
            </w:tcMar>
            <w:vAlign w:val="center"/>
          </w:tcPr>
          <w:p w14:paraId="617E0C52" w14:textId="77777777" w:rsidR="008750E7" w:rsidRDefault="00000000">
            <w:pPr>
              <w:keepNext/>
              <w:keepLines/>
              <w:spacing w:after="0" w:line="240" w:lineRule="auto"/>
            </w:pPr>
            <w:r>
              <w:rPr>
                <w:sz w:val="18"/>
              </w:rPr>
              <w:t>35</w:t>
            </w:r>
          </w:p>
        </w:tc>
        <w:tc>
          <w:tcPr>
            <w:tcW w:w="3180" w:type="dxa"/>
            <w:tcMar>
              <w:top w:w="0" w:type="dxa"/>
              <w:bottom w:w="0" w:type="dxa"/>
            </w:tcMar>
            <w:vAlign w:val="center"/>
          </w:tcPr>
          <w:p w14:paraId="3BAB8AB8" w14:textId="77777777" w:rsidR="008750E7"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3EF58205" w14:textId="77777777" w:rsidR="008750E7" w:rsidRDefault="00000000">
            <w:pPr>
              <w:keepNext/>
              <w:keepLines/>
              <w:spacing w:after="0" w:line="240" w:lineRule="auto"/>
            </w:pPr>
            <w:r>
              <w:rPr>
                <w:sz w:val="18"/>
              </w:rPr>
              <w:t>35</w:t>
            </w:r>
          </w:p>
        </w:tc>
        <w:tc>
          <w:tcPr>
            <w:tcW w:w="1860" w:type="dxa"/>
            <w:tcMar>
              <w:top w:w="0" w:type="dxa"/>
              <w:bottom w:w="0" w:type="dxa"/>
            </w:tcMar>
            <w:vAlign w:val="center"/>
          </w:tcPr>
          <w:p w14:paraId="6B89D71A" w14:textId="77777777" w:rsidR="008750E7" w:rsidRDefault="00000000">
            <w:pPr>
              <w:keepNext/>
              <w:keepLines/>
              <w:spacing w:after="0" w:line="240" w:lineRule="auto"/>
              <w:jc w:val="right"/>
            </w:pPr>
            <w:r>
              <w:rPr>
                <w:sz w:val="18"/>
              </w:rPr>
              <w:t>1.239,51</w:t>
            </w:r>
          </w:p>
        </w:tc>
        <w:tc>
          <w:tcPr>
            <w:tcW w:w="1860" w:type="dxa"/>
            <w:tcMar>
              <w:top w:w="0" w:type="dxa"/>
              <w:bottom w:w="0" w:type="dxa"/>
            </w:tcMar>
            <w:vAlign w:val="center"/>
          </w:tcPr>
          <w:p w14:paraId="220DDFC2" w14:textId="77777777" w:rsidR="008750E7" w:rsidRDefault="00000000">
            <w:pPr>
              <w:keepNext/>
              <w:keepLines/>
              <w:spacing w:after="0" w:line="240" w:lineRule="auto"/>
              <w:jc w:val="right"/>
            </w:pPr>
            <w:r>
              <w:rPr>
                <w:sz w:val="18"/>
              </w:rPr>
              <w:t>4.380,55</w:t>
            </w:r>
          </w:p>
        </w:tc>
        <w:tc>
          <w:tcPr>
            <w:tcW w:w="700" w:type="dxa"/>
            <w:tcMar>
              <w:top w:w="0" w:type="dxa"/>
              <w:bottom w:w="0" w:type="dxa"/>
            </w:tcMar>
            <w:vAlign w:val="center"/>
          </w:tcPr>
          <w:p w14:paraId="094DCAC1" w14:textId="77777777" w:rsidR="008750E7" w:rsidRDefault="00000000">
            <w:pPr>
              <w:keepNext/>
              <w:keepLines/>
              <w:spacing w:after="0" w:line="240" w:lineRule="auto"/>
              <w:jc w:val="right"/>
            </w:pPr>
            <w:r>
              <w:rPr>
                <w:sz w:val="18"/>
              </w:rPr>
              <w:t>353,4</w:t>
            </w:r>
          </w:p>
        </w:tc>
      </w:tr>
    </w:tbl>
    <w:p w14:paraId="19E965D5" w14:textId="77777777" w:rsidR="008750E7" w:rsidRDefault="008750E7">
      <w:pPr>
        <w:spacing w:after="0"/>
      </w:pPr>
    </w:p>
    <w:p w14:paraId="29F44D3C" w14:textId="77777777" w:rsidR="008750E7" w:rsidRDefault="00000000">
      <w:r>
        <w:t>Subvencije su ostvarene u većem iznosu zbog subvencije kamate poduzetničkog kredita za tvrtku s područja grada kroz program Krapinsko zagorske županije "HBOR subvencija kamate".</w:t>
      </w:r>
    </w:p>
    <w:p w14:paraId="1C43BAC2" w14:textId="77777777" w:rsidR="008750E7" w:rsidRDefault="008750E7"/>
    <w:p w14:paraId="6D6074A6" w14:textId="77777777" w:rsidR="008750E7"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30D5A8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67EBC8"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CD2BA7"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1070E6"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C7E91E"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46FB43"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223199" w14:textId="77777777" w:rsidR="008750E7" w:rsidRDefault="00000000">
            <w:pPr>
              <w:keepNext/>
              <w:keepLines/>
              <w:spacing w:after="0" w:line="240" w:lineRule="auto"/>
              <w:jc w:val="center"/>
            </w:pPr>
            <w:r>
              <w:rPr>
                <w:b/>
                <w:sz w:val="18"/>
              </w:rPr>
              <w:t>Indeks (%)</w:t>
            </w:r>
          </w:p>
        </w:tc>
      </w:tr>
      <w:tr w:rsidR="008750E7" w14:paraId="19DC0F4F" w14:textId="77777777">
        <w:tblPrEx>
          <w:tblCellMar>
            <w:top w:w="0" w:type="dxa"/>
            <w:bottom w:w="0" w:type="dxa"/>
          </w:tblCellMar>
        </w:tblPrEx>
        <w:trPr>
          <w:cantSplit/>
          <w:trHeight w:val="560"/>
        </w:trPr>
        <w:tc>
          <w:tcPr>
            <w:tcW w:w="700" w:type="dxa"/>
            <w:tcMar>
              <w:top w:w="0" w:type="dxa"/>
              <w:bottom w:w="0" w:type="dxa"/>
            </w:tcMar>
            <w:vAlign w:val="center"/>
          </w:tcPr>
          <w:p w14:paraId="0FBF618D" w14:textId="77777777" w:rsidR="008750E7" w:rsidRDefault="00000000">
            <w:pPr>
              <w:keepNext/>
              <w:keepLines/>
              <w:spacing w:after="0" w:line="240" w:lineRule="auto"/>
            </w:pPr>
            <w:r>
              <w:rPr>
                <w:sz w:val="18"/>
              </w:rPr>
              <w:t>3632</w:t>
            </w:r>
          </w:p>
        </w:tc>
        <w:tc>
          <w:tcPr>
            <w:tcW w:w="3180" w:type="dxa"/>
            <w:tcMar>
              <w:top w:w="0" w:type="dxa"/>
              <w:bottom w:w="0" w:type="dxa"/>
            </w:tcMar>
            <w:vAlign w:val="center"/>
          </w:tcPr>
          <w:p w14:paraId="3C0E0795" w14:textId="77777777" w:rsidR="008750E7" w:rsidRDefault="00000000">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0145C32A" w14:textId="77777777" w:rsidR="008750E7" w:rsidRDefault="00000000">
            <w:pPr>
              <w:keepNext/>
              <w:keepLines/>
              <w:spacing w:after="0" w:line="240" w:lineRule="auto"/>
            </w:pPr>
            <w:r>
              <w:rPr>
                <w:sz w:val="18"/>
              </w:rPr>
              <w:t>3632</w:t>
            </w:r>
          </w:p>
        </w:tc>
        <w:tc>
          <w:tcPr>
            <w:tcW w:w="1860" w:type="dxa"/>
            <w:tcMar>
              <w:top w:w="0" w:type="dxa"/>
              <w:bottom w:w="0" w:type="dxa"/>
            </w:tcMar>
            <w:vAlign w:val="center"/>
          </w:tcPr>
          <w:p w14:paraId="6C5CC22D" w14:textId="77777777" w:rsidR="008750E7" w:rsidRDefault="00000000">
            <w:pPr>
              <w:keepNext/>
              <w:keepLines/>
              <w:spacing w:after="0" w:line="240" w:lineRule="auto"/>
              <w:jc w:val="right"/>
            </w:pPr>
            <w:r>
              <w:rPr>
                <w:sz w:val="18"/>
              </w:rPr>
              <w:t>0,00</w:t>
            </w:r>
          </w:p>
        </w:tc>
        <w:tc>
          <w:tcPr>
            <w:tcW w:w="1860" w:type="dxa"/>
            <w:tcMar>
              <w:top w:w="0" w:type="dxa"/>
              <w:bottom w:w="0" w:type="dxa"/>
            </w:tcMar>
            <w:vAlign w:val="center"/>
          </w:tcPr>
          <w:p w14:paraId="3D9220B9" w14:textId="77777777" w:rsidR="008750E7" w:rsidRDefault="00000000">
            <w:pPr>
              <w:keepNext/>
              <w:keepLines/>
              <w:spacing w:after="0" w:line="240" w:lineRule="auto"/>
              <w:jc w:val="right"/>
            </w:pPr>
            <w:r>
              <w:rPr>
                <w:sz w:val="18"/>
              </w:rPr>
              <w:t>100.000,00</w:t>
            </w:r>
          </w:p>
        </w:tc>
        <w:tc>
          <w:tcPr>
            <w:tcW w:w="700" w:type="dxa"/>
            <w:tcMar>
              <w:top w:w="0" w:type="dxa"/>
              <w:bottom w:w="0" w:type="dxa"/>
            </w:tcMar>
            <w:vAlign w:val="center"/>
          </w:tcPr>
          <w:p w14:paraId="29FE3FA3" w14:textId="77777777" w:rsidR="008750E7" w:rsidRDefault="00000000">
            <w:pPr>
              <w:keepNext/>
              <w:keepLines/>
              <w:spacing w:after="0" w:line="240" w:lineRule="auto"/>
              <w:jc w:val="right"/>
            </w:pPr>
            <w:r>
              <w:rPr>
                <w:sz w:val="18"/>
              </w:rPr>
              <w:t>-</w:t>
            </w:r>
          </w:p>
        </w:tc>
      </w:tr>
    </w:tbl>
    <w:p w14:paraId="2A43FAEE" w14:textId="77777777" w:rsidR="008750E7" w:rsidRDefault="008750E7">
      <w:pPr>
        <w:spacing w:after="0"/>
      </w:pPr>
    </w:p>
    <w:p w14:paraId="0CFE3CE7" w14:textId="77777777" w:rsidR="008750E7" w:rsidRDefault="00000000">
      <w:r>
        <w:t>Rashod se odnosi na sufinanciranje izgradnje nogostupa na području grada.</w:t>
      </w:r>
    </w:p>
    <w:p w14:paraId="1073257D" w14:textId="77777777" w:rsidR="008750E7" w:rsidRDefault="008750E7"/>
    <w:p w14:paraId="2C71EF66" w14:textId="77777777" w:rsidR="008750E7"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284A33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F9DE5E"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D48C78"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1DCD03"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4E917B"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2FE7A9"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D73648" w14:textId="77777777" w:rsidR="008750E7" w:rsidRDefault="00000000">
            <w:pPr>
              <w:keepNext/>
              <w:keepLines/>
              <w:spacing w:after="0" w:line="240" w:lineRule="auto"/>
              <w:jc w:val="center"/>
            </w:pPr>
            <w:r>
              <w:rPr>
                <w:b/>
                <w:sz w:val="18"/>
              </w:rPr>
              <w:t>Indeks (%)</w:t>
            </w:r>
          </w:p>
        </w:tc>
      </w:tr>
      <w:tr w:rsidR="008750E7" w14:paraId="20960F63" w14:textId="77777777">
        <w:tblPrEx>
          <w:tblCellMar>
            <w:top w:w="0" w:type="dxa"/>
            <w:bottom w:w="0" w:type="dxa"/>
          </w:tblCellMar>
        </w:tblPrEx>
        <w:trPr>
          <w:cantSplit/>
          <w:trHeight w:val="560"/>
        </w:trPr>
        <w:tc>
          <w:tcPr>
            <w:tcW w:w="700" w:type="dxa"/>
            <w:tcMar>
              <w:top w:w="0" w:type="dxa"/>
              <w:bottom w:w="0" w:type="dxa"/>
            </w:tcMar>
            <w:vAlign w:val="center"/>
          </w:tcPr>
          <w:p w14:paraId="41AABE24" w14:textId="77777777" w:rsidR="008750E7" w:rsidRDefault="00000000">
            <w:pPr>
              <w:keepNext/>
              <w:keepLines/>
              <w:spacing w:after="0" w:line="240" w:lineRule="auto"/>
            </w:pPr>
            <w:r>
              <w:rPr>
                <w:sz w:val="18"/>
              </w:rPr>
              <w:t>367</w:t>
            </w:r>
          </w:p>
        </w:tc>
        <w:tc>
          <w:tcPr>
            <w:tcW w:w="3180" w:type="dxa"/>
            <w:tcMar>
              <w:top w:w="0" w:type="dxa"/>
              <w:bottom w:w="0" w:type="dxa"/>
            </w:tcMar>
            <w:vAlign w:val="center"/>
          </w:tcPr>
          <w:p w14:paraId="4E4D3615" w14:textId="77777777" w:rsidR="008750E7" w:rsidRDefault="00000000">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032096A7" w14:textId="77777777" w:rsidR="008750E7" w:rsidRDefault="00000000">
            <w:pPr>
              <w:keepNext/>
              <w:keepLines/>
              <w:spacing w:after="0" w:line="240" w:lineRule="auto"/>
            </w:pPr>
            <w:r>
              <w:rPr>
                <w:sz w:val="18"/>
              </w:rPr>
              <w:t>367</w:t>
            </w:r>
          </w:p>
        </w:tc>
        <w:tc>
          <w:tcPr>
            <w:tcW w:w="1860" w:type="dxa"/>
            <w:tcMar>
              <w:top w:w="0" w:type="dxa"/>
              <w:bottom w:w="0" w:type="dxa"/>
            </w:tcMar>
            <w:vAlign w:val="center"/>
          </w:tcPr>
          <w:p w14:paraId="1440420A" w14:textId="77777777" w:rsidR="008750E7" w:rsidRDefault="00000000">
            <w:pPr>
              <w:keepNext/>
              <w:keepLines/>
              <w:spacing w:after="0" w:line="240" w:lineRule="auto"/>
              <w:jc w:val="right"/>
            </w:pPr>
            <w:r>
              <w:rPr>
                <w:sz w:val="18"/>
              </w:rPr>
              <w:t>533.332,66</w:t>
            </w:r>
          </w:p>
        </w:tc>
        <w:tc>
          <w:tcPr>
            <w:tcW w:w="1860" w:type="dxa"/>
            <w:tcMar>
              <w:top w:w="0" w:type="dxa"/>
              <w:bottom w:w="0" w:type="dxa"/>
            </w:tcMar>
            <w:vAlign w:val="center"/>
          </w:tcPr>
          <w:p w14:paraId="0032240C" w14:textId="77777777" w:rsidR="008750E7" w:rsidRDefault="00000000">
            <w:pPr>
              <w:keepNext/>
              <w:keepLines/>
              <w:spacing w:after="0" w:line="240" w:lineRule="auto"/>
              <w:jc w:val="right"/>
            </w:pPr>
            <w:r>
              <w:rPr>
                <w:sz w:val="18"/>
              </w:rPr>
              <w:t>662.561,04</w:t>
            </w:r>
          </w:p>
        </w:tc>
        <w:tc>
          <w:tcPr>
            <w:tcW w:w="700" w:type="dxa"/>
            <w:tcMar>
              <w:top w:w="0" w:type="dxa"/>
              <w:bottom w:w="0" w:type="dxa"/>
            </w:tcMar>
            <w:vAlign w:val="center"/>
          </w:tcPr>
          <w:p w14:paraId="1E9DA37F" w14:textId="77777777" w:rsidR="008750E7" w:rsidRDefault="00000000">
            <w:pPr>
              <w:keepNext/>
              <w:keepLines/>
              <w:spacing w:after="0" w:line="240" w:lineRule="auto"/>
              <w:jc w:val="right"/>
            </w:pPr>
            <w:r>
              <w:rPr>
                <w:sz w:val="18"/>
              </w:rPr>
              <w:t>124,2</w:t>
            </w:r>
          </w:p>
        </w:tc>
      </w:tr>
    </w:tbl>
    <w:p w14:paraId="37D91F6F" w14:textId="77777777" w:rsidR="008750E7" w:rsidRDefault="008750E7">
      <w:pPr>
        <w:spacing w:after="0"/>
      </w:pPr>
    </w:p>
    <w:p w14:paraId="1F97B054" w14:textId="77777777" w:rsidR="008750E7" w:rsidRDefault="00000000">
      <w:r>
        <w:t>Zbog porasta plaća, ostalih troškova za financiranje redovne djelatnosti te realizaciju programa CERV izvršenje je veće u odnosu na prethodnu godinu.</w:t>
      </w:r>
    </w:p>
    <w:p w14:paraId="1954598A" w14:textId="77777777" w:rsidR="008750E7" w:rsidRDefault="008750E7"/>
    <w:p w14:paraId="53FBC080" w14:textId="77777777" w:rsidR="008750E7"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6FA64D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14BF45"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FAB2ED"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AF077D"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BF14A3"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877CF7"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D20213" w14:textId="77777777" w:rsidR="008750E7" w:rsidRDefault="00000000">
            <w:pPr>
              <w:keepNext/>
              <w:keepLines/>
              <w:spacing w:after="0" w:line="240" w:lineRule="auto"/>
              <w:jc w:val="center"/>
            </w:pPr>
            <w:r>
              <w:rPr>
                <w:b/>
                <w:sz w:val="18"/>
              </w:rPr>
              <w:t>Indeks (%)</w:t>
            </w:r>
          </w:p>
        </w:tc>
      </w:tr>
      <w:tr w:rsidR="008750E7" w14:paraId="00EA3D62" w14:textId="77777777">
        <w:tblPrEx>
          <w:tblCellMar>
            <w:top w:w="0" w:type="dxa"/>
            <w:bottom w:w="0" w:type="dxa"/>
          </w:tblCellMar>
        </w:tblPrEx>
        <w:trPr>
          <w:cantSplit/>
          <w:trHeight w:val="560"/>
        </w:trPr>
        <w:tc>
          <w:tcPr>
            <w:tcW w:w="700" w:type="dxa"/>
            <w:tcMar>
              <w:top w:w="0" w:type="dxa"/>
              <w:bottom w:w="0" w:type="dxa"/>
            </w:tcMar>
            <w:vAlign w:val="center"/>
          </w:tcPr>
          <w:p w14:paraId="59FABC7E" w14:textId="77777777" w:rsidR="008750E7" w:rsidRDefault="00000000">
            <w:pPr>
              <w:keepNext/>
              <w:keepLines/>
              <w:spacing w:after="0" w:line="240" w:lineRule="auto"/>
            </w:pPr>
            <w:r>
              <w:rPr>
                <w:sz w:val="18"/>
              </w:rPr>
              <w:t>372</w:t>
            </w:r>
          </w:p>
        </w:tc>
        <w:tc>
          <w:tcPr>
            <w:tcW w:w="3180" w:type="dxa"/>
            <w:tcMar>
              <w:top w:w="0" w:type="dxa"/>
              <w:bottom w:w="0" w:type="dxa"/>
            </w:tcMar>
            <w:vAlign w:val="center"/>
          </w:tcPr>
          <w:p w14:paraId="031E21B1" w14:textId="77777777" w:rsidR="008750E7"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35FF36B4" w14:textId="77777777" w:rsidR="008750E7" w:rsidRDefault="00000000">
            <w:pPr>
              <w:keepNext/>
              <w:keepLines/>
              <w:spacing w:after="0" w:line="240" w:lineRule="auto"/>
            </w:pPr>
            <w:r>
              <w:rPr>
                <w:sz w:val="18"/>
              </w:rPr>
              <w:t>372</w:t>
            </w:r>
          </w:p>
        </w:tc>
        <w:tc>
          <w:tcPr>
            <w:tcW w:w="1860" w:type="dxa"/>
            <w:tcMar>
              <w:top w:w="0" w:type="dxa"/>
              <w:bottom w:w="0" w:type="dxa"/>
            </w:tcMar>
            <w:vAlign w:val="center"/>
          </w:tcPr>
          <w:p w14:paraId="1AE26219" w14:textId="77777777" w:rsidR="008750E7" w:rsidRDefault="00000000">
            <w:pPr>
              <w:keepNext/>
              <w:keepLines/>
              <w:spacing w:after="0" w:line="240" w:lineRule="auto"/>
              <w:jc w:val="right"/>
            </w:pPr>
            <w:r>
              <w:rPr>
                <w:sz w:val="18"/>
              </w:rPr>
              <w:t>95.588,45</w:t>
            </w:r>
          </w:p>
        </w:tc>
        <w:tc>
          <w:tcPr>
            <w:tcW w:w="1860" w:type="dxa"/>
            <w:tcMar>
              <w:top w:w="0" w:type="dxa"/>
              <w:bottom w:w="0" w:type="dxa"/>
            </w:tcMar>
            <w:vAlign w:val="center"/>
          </w:tcPr>
          <w:p w14:paraId="79DA273B" w14:textId="77777777" w:rsidR="008750E7" w:rsidRDefault="00000000">
            <w:pPr>
              <w:keepNext/>
              <w:keepLines/>
              <w:spacing w:after="0" w:line="240" w:lineRule="auto"/>
              <w:jc w:val="right"/>
            </w:pPr>
            <w:r>
              <w:rPr>
                <w:sz w:val="18"/>
              </w:rPr>
              <w:t>125.816,74</w:t>
            </w:r>
          </w:p>
        </w:tc>
        <w:tc>
          <w:tcPr>
            <w:tcW w:w="700" w:type="dxa"/>
            <w:tcMar>
              <w:top w:w="0" w:type="dxa"/>
              <w:bottom w:w="0" w:type="dxa"/>
            </w:tcMar>
            <w:vAlign w:val="center"/>
          </w:tcPr>
          <w:p w14:paraId="411FED95" w14:textId="77777777" w:rsidR="008750E7" w:rsidRDefault="00000000">
            <w:pPr>
              <w:keepNext/>
              <w:keepLines/>
              <w:spacing w:after="0" w:line="240" w:lineRule="auto"/>
              <w:jc w:val="right"/>
            </w:pPr>
            <w:r>
              <w:rPr>
                <w:sz w:val="18"/>
              </w:rPr>
              <w:t>131,6</w:t>
            </w:r>
          </w:p>
        </w:tc>
      </w:tr>
    </w:tbl>
    <w:p w14:paraId="35417A52" w14:textId="77777777" w:rsidR="008750E7" w:rsidRDefault="008750E7">
      <w:pPr>
        <w:spacing w:after="0"/>
      </w:pPr>
    </w:p>
    <w:p w14:paraId="2BFE6B97" w14:textId="77777777" w:rsidR="008750E7" w:rsidRDefault="00000000">
      <w:r>
        <w:t>Izvršenje je veće u odnosu na prethodnu godine jer je Grad Klanjec isplatio jednokratne novčane pomoći umirovljenicima povodom blagdana (Božičnice).</w:t>
      </w:r>
    </w:p>
    <w:p w14:paraId="5A724FFD" w14:textId="77777777" w:rsidR="008750E7" w:rsidRDefault="008750E7"/>
    <w:p w14:paraId="6E739415" w14:textId="77777777" w:rsidR="008750E7"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73117E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04D2D4"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18E9C1"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CC69AE"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FF0682"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A9A250"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C49EEB" w14:textId="77777777" w:rsidR="008750E7" w:rsidRDefault="00000000">
            <w:pPr>
              <w:keepNext/>
              <w:keepLines/>
              <w:spacing w:after="0" w:line="240" w:lineRule="auto"/>
              <w:jc w:val="center"/>
            </w:pPr>
            <w:r>
              <w:rPr>
                <w:b/>
                <w:sz w:val="18"/>
              </w:rPr>
              <w:t>Indeks (%)</w:t>
            </w:r>
          </w:p>
        </w:tc>
      </w:tr>
      <w:tr w:rsidR="008750E7" w14:paraId="373AB04E" w14:textId="77777777">
        <w:tblPrEx>
          <w:tblCellMar>
            <w:top w:w="0" w:type="dxa"/>
            <w:bottom w:w="0" w:type="dxa"/>
          </w:tblCellMar>
        </w:tblPrEx>
        <w:trPr>
          <w:cantSplit/>
          <w:trHeight w:val="560"/>
        </w:trPr>
        <w:tc>
          <w:tcPr>
            <w:tcW w:w="700" w:type="dxa"/>
            <w:tcMar>
              <w:top w:w="0" w:type="dxa"/>
              <w:bottom w:w="0" w:type="dxa"/>
            </w:tcMar>
            <w:vAlign w:val="center"/>
          </w:tcPr>
          <w:p w14:paraId="0133B77D" w14:textId="77777777" w:rsidR="008750E7" w:rsidRDefault="00000000">
            <w:pPr>
              <w:keepNext/>
              <w:keepLines/>
              <w:spacing w:after="0" w:line="240" w:lineRule="auto"/>
            </w:pPr>
            <w:r>
              <w:rPr>
                <w:sz w:val="18"/>
              </w:rPr>
              <w:t>7</w:t>
            </w:r>
          </w:p>
        </w:tc>
        <w:tc>
          <w:tcPr>
            <w:tcW w:w="3180" w:type="dxa"/>
            <w:tcMar>
              <w:top w:w="0" w:type="dxa"/>
              <w:bottom w:w="0" w:type="dxa"/>
            </w:tcMar>
            <w:vAlign w:val="center"/>
          </w:tcPr>
          <w:p w14:paraId="3812F786" w14:textId="77777777" w:rsidR="008750E7"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AAEA39A" w14:textId="77777777" w:rsidR="008750E7" w:rsidRDefault="00000000">
            <w:pPr>
              <w:keepNext/>
              <w:keepLines/>
              <w:spacing w:after="0" w:line="240" w:lineRule="auto"/>
            </w:pPr>
            <w:r>
              <w:rPr>
                <w:sz w:val="18"/>
              </w:rPr>
              <w:t>7</w:t>
            </w:r>
          </w:p>
        </w:tc>
        <w:tc>
          <w:tcPr>
            <w:tcW w:w="1860" w:type="dxa"/>
            <w:tcMar>
              <w:top w:w="0" w:type="dxa"/>
              <w:bottom w:w="0" w:type="dxa"/>
            </w:tcMar>
            <w:vAlign w:val="center"/>
          </w:tcPr>
          <w:p w14:paraId="28C71AAC" w14:textId="77777777" w:rsidR="008750E7" w:rsidRDefault="00000000">
            <w:pPr>
              <w:keepNext/>
              <w:keepLines/>
              <w:spacing w:after="0" w:line="240" w:lineRule="auto"/>
              <w:jc w:val="right"/>
            </w:pPr>
            <w:r>
              <w:rPr>
                <w:sz w:val="18"/>
              </w:rPr>
              <w:t>10.545,21</w:t>
            </w:r>
          </w:p>
        </w:tc>
        <w:tc>
          <w:tcPr>
            <w:tcW w:w="1860" w:type="dxa"/>
            <w:tcMar>
              <w:top w:w="0" w:type="dxa"/>
              <w:bottom w:w="0" w:type="dxa"/>
            </w:tcMar>
            <w:vAlign w:val="center"/>
          </w:tcPr>
          <w:p w14:paraId="7956F626" w14:textId="77777777" w:rsidR="008750E7" w:rsidRDefault="00000000">
            <w:pPr>
              <w:keepNext/>
              <w:keepLines/>
              <w:spacing w:after="0" w:line="240" w:lineRule="auto"/>
              <w:jc w:val="right"/>
            </w:pPr>
            <w:r>
              <w:rPr>
                <w:sz w:val="18"/>
              </w:rPr>
              <w:t>15.204,85</w:t>
            </w:r>
          </w:p>
        </w:tc>
        <w:tc>
          <w:tcPr>
            <w:tcW w:w="700" w:type="dxa"/>
            <w:tcMar>
              <w:top w:w="0" w:type="dxa"/>
              <w:bottom w:w="0" w:type="dxa"/>
            </w:tcMar>
            <w:vAlign w:val="center"/>
          </w:tcPr>
          <w:p w14:paraId="182DFC74" w14:textId="77777777" w:rsidR="008750E7" w:rsidRDefault="00000000">
            <w:pPr>
              <w:keepNext/>
              <w:keepLines/>
              <w:spacing w:after="0" w:line="240" w:lineRule="auto"/>
              <w:jc w:val="right"/>
            </w:pPr>
            <w:r>
              <w:rPr>
                <w:sz w:val="18"/>
              </w:rPr>
              <w:t>144,2</w:t>
            </w:r>
          </w:p>
        </w:tc>
      </w:tr>
    </w:tbl>
    <w:p w14:paraId="618A62B8" w14:textId="77777777" w:rsidR="008750E7" w:rsidRDefault="008750E7">
      <w:pPr>
        <w:spacing w:after="0"/>
      </w:pPr>
    </w:p>
    <w:p w14:paraId="14FA2A80" w14:textId="77777777" w:rsidR="008750E7" w:rsidRDefault="00000000">
      <w:r>
        <w:t>Prihod je veći zbog ostvarenja veće naknade od prodaje grobnih mjesta te ostvarenje većeg prihoda po obročnoj otplati stana.</w:t>
      </w:r>
    </w:p>
    <w:p w14:paraId="5C3D3B6D" w14:textId="77777777" w:rsidR="008750E7" w:rsidRDefault="008750E7"/>
    <w:p w14:paraId="341DB704" w14:textId="77777777" w:rsidR="008750E7"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1EF922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02D5F0"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D64EF3"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9F9660"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58890A"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8E05E6"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85040D" w14:textId="77777777" w:rsidR="008750E7" w:rsidRDefault="00000000">
            <w:pPr>
              <w:keepNext/>
              <w:keepLines/>
              <w:spacing w:after="0" w:line="240" w:lineRule="auto"/>
              <w:jc w:val="center"/>
            </w:pPr>
            <w:r>
              <w:rPr>
                <w:b/>
                <w:sz w:val="18"/>
              </w:rPr>
              <w:t>Indeks (%)</w:t>
            </w:r>
          </w:p>
        </w:tc>
      </w:tr>
      <w:tr w:rsidR="008750E7" w14:paraId="76A7DE09" w14:textId="77777777">
        <w:tblPrEx>
          <w:tblCellMar>
            <w:top w:w="0" w:type="dxa"/>
            <w:bottom w:w="0" w:type="dxa"/>
          </w:tblCellMar>
        </w:tblPrEx>
        <w:trPr>
          <w:cantSplit/>
          <w:trHeight w:val="560"/>
        </w:trPr>
        <w:tc>
          <w:tcPr>
            <w:tcW w:w="700" w:type="dxa"/>
            <w:tcMar>
              <w:top w:w="0" w:type="dxa"/>
              <w:bottom w:w="0" w:type="dxa"/>
            </w:tcMar>
            <w:vAlign w:val="center"/>
          </w:tcPr>
          <w:p w14:paraId="56B69974" w14:textId="77777777" w:rsidR="008750E7" w:rsidRDefault="00000000">
            <w:pPr>
              <w:keepNext/>
              <w:keepLines/>
              <w:spacing w:after="0" w:line="240" w:lineRule="auto"/>
            </w:pPr>
            <w:r>
              <w:rPr>
                <w:sz w:val="18"/>
              </w:rPr>
              <w:t>4</w:t>
            </w:r>
          </w:p>
        </w:tc>
        <w:tc>
          <w:tcPr>
            <w:tcW w:w="3180" w:type="dxa"/>
            <w:tcMar>
              <w:top w:w="0" w:type="dxa"/>
              <w:bottom w:w="0" w:type="dxa"/>
            </w:tcMar>
            <w:vAlign w:val="center"/>
          </w:tcPr>
          <w:p w14:paraId="3629ED74" w14:textId="77777777" w:rsidR="008750E7"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1874DB7" w14:textId="77777777" w:rsidR="008750E7" w:rsidRDefault="00000000">
            <w:pPr>
              <w:keepNext/>
              <w:keepLines/>
              <w:spacing w:after="0" w:line="240" w:lineRule="auto"/>
            </w:pPr>
            <w:r>
              <w:rPr>
                <w:sz w:val="18"/>
              </w:rPr>
              <w:t>4</w:t>
            </w:r>
          </w:p>
        </w:tc>
        <w:tc>
          <w:tcPr>
            <w:tcW w:w="1860" w:type="dxa"/>
            <w:tcMar>
              <w:top w:w="0" w:type="dxa"/>
              <w:bottom w:w="0" w:type="dxa"/>
            </w:tcMar>
            <w:vAlign w:val="center"/>
          </w:tcPr>
          <w:p w14:paraId="3EBD1F67" w14:textId="77777777" w:rsidR="008750E7" w:rsidRDefault="00000000">
            <w:pPr>
              <w:keepNext/>
              <w:keepLines/>
              <w:spacing w:after="0" w:line="240" w:lineRule="auto"/>
              <w:jc w:val="right"/>
            </w:pPr>
            <w:r>
              <w:rPr>
                <w:sz w:val="18"/>
              </w:rPr>
              <w:t>833.658,76</w:t>
            </w:r>
          </w:p>
        </w:tc>
        <w:tc>
          <w:tcPr>
            <w:tcW w:w="1860" w:type="dxa"/>
            <w:tcMar>
              <w:top w:w="0" w:type="dxa"/>
              <w:bottom w:w="0" w:type="dxa"/>
            </w:tcMar>
            <w:vAlign w:val="center"/>
          </w:tcPr>
          <w:p w14:paraId="786A758D" w14:textId="77777777" w:rsidR="008750E7" w:rsidRDefault="00000000">
            <w:pPr>
              <w:keepNext/>
              <w:keepLines/>
              <w:spacing w:after="0" w:line="240" w:lineRule="auto"/>
              <w:jc w:val="right"/>
            </w:pPr>
            <w:r>
              <w:rPr>
                <w:sz w:val="18"/>
              </w:rPr>
              <w:t>263.140,03</w:t>
            </w:r>
          </w:p>
        </w:tc>
        <w:tc>
          <w:tcPr>
            <w:tcW w:w="700" w:type="dxa"/>
            <w:tcMar>
              <w:top w:w="0" w:type="dxa"/>
              <w:bottom w:w="0" w:type="dxa"/>
            </w:tcMar>
            <w:vAlign w:val="center"/>
          </w:tcPr>
          <w:p w14:paraId="272CA44D" w14:textId="77777777" w:rsidR="008750E7" w:rsidRDefault="00000000">
            <w:pPr>
              <w:keepNext/>
              <w:keepLines/>
              <w:spacing w:after="0" w:line="240" w:lineRule="auto"/>
              <w:jc w:val="right"/>
            </w:pPr>
            <w:r>
              <w:rPr>
                <w:sz w:val="18"/>
              </w:rPr>
              <w:t>31,6</w:t>
            </w:r>
          </w:p>
        </w:tc>
      </w:tr>
    </w:tbl>
    <w:p w14:paraId="20FDE4BA" w14:textId="77777777" w:rsidR="008750E7" w:rsidRDefault="008750E7">
      <w:pPr>
        <w:spacing w:after="0"/>
      </w:pPr>
    </w:p>
    <w:p w14:paraId="473C64F3" w14:textId="77777777" w:rsidR="008750E7" w:rsidRDefault="00000000">
      <w:r>
        <w:t>Izvršenje je manje u odnosu na prethodno izvještajno razdoblje jer smo u prošloj godini imali veće rashode za obnovu zgrade knjižnice oštećene u potresu,  sanaciju nerazvrstanih cesta, rekonstrukciju stepenica Prečki put i ostale radove.</w:t>
      </w:r>
    </w:p>
    <w:p w14:paraId="72F98CA6" w14:textId="77777777" w:rsidR="008750E7" w:rsidRDefault="008750E7"/>
    <w:p w14:paraId="6A95BC5B" w14:textId="77777777" w:rsidR="008750E7"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455A28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67D93C"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059508"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3343A0"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B6244B" w14:textId="77777777" w:rsidR="008750E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9B42EA" w14:textId="77777777" w:rsidR="008750E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62D38B" w14:textId="77777777" w:rsidR="008750E7" w:rsidRDefault="00000000">
            <w:pPr>
              <w:keepNext/>
              <w:keepLines/>
              <w:spacing w:after="0" w:line="240" w:lineRule="auto"/>
              <w:jc w:val="center"/>
            </w:pPr>
            <w:r>
              <w:rPr>
                <w:b/>
                <w:sz w:val="18"/>
              </w:rPr>
              <w:t>Indeks (%)</w:t>
            </w:r>
          </w:p>
        </w:tc>
      </w:tr>
      <w:tr w:rsidR="008750E7" w14:paraId="6EF72D56" w14:textId="77777777">
        <w:tblPrEx>
          <w:tblCellMar>
            <w:top w:w="0" w:type="dxa"/>
            <w:bottom w:w="0" w:type="dxa"/>
          </w:tblCellMar>
        </w:tblPrEx>
        <w:trPr>
          <w:cantSplit/>
          <w:trHeight w:val="560"/>
        </w:trPr>
        <w:tc>
          <w:tcPr>
            <w:tcW w:w="700" w:type="dxa"/>
            <w:tcMar>
              <w:top w:w="0" w:type="dxa"/>
              <w:bottom w:w="0" w:type="dxa"/>
            </w:tcMar>
            <w:vAlign w:val="center"/>
          </w:tcPr>
          <w:p w14:paraId="2ECBE383" w14:textId="77777777" w:rsidR="008750E7" w:rsidRDefault="00000000">
            <w:pPr>
              <w:keepNext/>
              <w:keepLines/>
              <w:spacing w:after="0" w:line="240" w:lineRule="auto"/>
            </w:pPr>
            <w:r>
              <w:rPr>
                <w:sz w:val="18"/>
              </w:rPr>
              <w:t>11</w:t>
            </w:r>
          </w:p>
        </w:tc>
        <w:tc>
          <w:tcPr>
            <w:tcW w:w="3180" w:type="dxa"/>
            <w:tcMar>
              <w:top w:w="0" w:type="dxa"/>
              <w:bottom w:w="0" w:type="dxa"/>
            </w:tcMar>
            <w:vAlign w:val="center"/>
          </w:tcPr>
          <w:p w14:paraId="5EE3DCFF" w14:textId="77777777" w:rsidR="008750E7"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66A21C9E" w14:textId="77777777" w:rsidR="008750E7" w:rsidRDefault="00000000">
            <w:pPr>
              <w:keepNext/>
              <w:keepLines/>
              <w:spacing w:after="0" w:line="240" w:lineRule="auto"/>
            </w:pPr>
            <w:r>
              <w:rPr>
                <w:sz w:val="18"/>
              </w:rPr>
              <w:t>11K</w:t>
            </w:r>
          </w:p>
        </w:tc>
        <w:tc>
          <w:tcPr>
            <w:tcW w:w="1860" w:type="dxa"/>
            <w:tcMar>
              <w:top w:w="0" w:type="dxa"/>
              <w:bottom w:w="0" w:type="dxa"/>
            </w:tcMar>
            <w:vAlign w:val="center"/>
          </w:tcPr>
          <w:p w14:paraId="7430CE82" w14:textId="77777777" w:rsidR="008750E7" w:rsidRDefault="00000000">
            <w:pPr>
              <w:keepNext/>
              <w:keepLines/>
              <w:spacing w:after="0" w:line="240" w:lineRule="auto"/>
              <w:jc w:val="right"/>
            </w:pPr>
            <w:r>
              <w:rPr>
                <w:sz w:val="18"/>
              </w:rPr>
              <w:t>823.851,80</w:t>
            </w:r>
          </w:p>
        </w:tc>
        <w:tc>
          <w:tcPr>
            <w:tcW w:w="1860" w:type="dxa"/>
            <w:tcMar>
              <w:top w:w="0" w:type="dxa"/>
              <w:bottom w:w="0" w:type="dxa"/>
            </w:tcMar>
            <w:vAlign w:val="center"/>
          </w:tcPr>
          <w:p w14:paraId="0F6F4DC3" w14:textId="77777777" w:rsidR="008750E7" w:rsidRDefault="00000000">
            <w:pPr>
              <w:keepNext/>
              <w:keepLines/>
              <w:spacing w:after="0" w:line="240" w:lineRule="auto"/>
              <w:jc w:val="right"/>
            </w:pPr>
            <w:r>
              <w:rPr>
                <w:sz w:val="18"/>
              </w:rPr>
              <w:t>207.264,70</w:t>
            </w:r>
          </w:p>
        </w:tc>
        <w:tc>
          <w:tcPr>
            <w:tcW w:w="700" w:type="dxa"/>
            <w:tcMar>
              <w:top w:w="0" w:type="dxa"/>
              <w:bottom w:w="0" w:type="dxa"/>
            </w:tcMar>
            <w:vAlign w:val="center"/>
          </w:tcPr>
          <w:p w14:paraId="3C06E11F" w14:textId="77777777" w:rsidR="008750E7" w:rsidRDefault="00000000">
            <w:pPr>
              <w:keepNext/>
              <w:keepLines/>
              <w:spacing w:after="0" w:line="240" w:lineRule="auto"/>
              <w:jc w:val="right"/>
            </w:pPr>
            <w:r>
              <w:rPr>
                <w:sz w:val="18"/>
              </w:rPr>
              <w:t>25,2</w:t>
            </w:r>
          </w:p>
        </w:tc>
      </w:tr>
    </w:tbl>
    <w:p w14:paraId="1B933C99" w14:textId="77777777" w:rsidR="008750E7" w:rsidRDefault="008750E7">
      <w:pPr>
        <w:spacing w:after="0"/>
      </w:pPr>
    </w:p>
    <w:p w14:paraId="7A8872E6" w14:textId="77777777" w:rsidR="008750E7" w:rsidRDefault="00000000">
      <w:r>
        <w:t>Stanje novčanih sredstava je manje u odnosu na prethodno razdoblje jer smo izvršili povrat sredstava za neutrošene/nepriznate rashode kroz EU projekt za obnovu oštećene imovine u potresu.</w:t>
      </w:r>
    </w:p>
    <w:p w14:paraId="5FACE008" w14:textId="77777777" w:rsidR="008750E7" w:rsidRDefault="008750E7"/>
    <w:p w14:paraId="061B8420" w14:textId="77777777" w:rsidR="008750E7" w:rsidRDefault="00000000">
      <w:pPr>
        <w:keepNext/>
        <w:spacing w:line="240" w:lineRule="auto"/>
        <w:jc w:val="center"/>
      </w:pPr>
      <w:r>
        <w:rPr>
          <w:b/>
          <w:sz w:val="28"/>
        </w:rPr>
        <w:t>Bilanca</w:t>
      </w:r>
    </w:p>
    <w:p w14:paraId="68A884B5" w14:textId="77777777" w:rsidR="008750E7"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0CF6B1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F7FFBA"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1A5297"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DF6AC3"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0F70B6" w14:textId="77777777" w:rsidR="008750E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63E6F6" w14:textId="77777777" w:rsidR="008750E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A033F9" w14:textId="77777777" w:rsidR="008750E7" w:rsidRDefault="00000000">
            <w:pPr>
              <w:keepNext/>
              <w:keepLines/>
              <w:spacing w:after="0" w:line="240" w:lineRule="auto"/>
              <w:jc w:val="center"/>
            </w:pPr>
            <w:r>
              <w:rPr>
                <w:b/>
                <w:sz w:val="18"/>
              </w:rPr>
              <w:t>Indeks (%)</w:t>
            </w:r>
          </w:p>
        </w:tc>
      </w:tr>
      <w:tr w:rsidR="008750E7" w14:paraId="61733BFE" w14:textId="77777777">
        <w:tblPrEx>
          <w:tblCellMar>
            <w:top w:w="0" w:type="dxa"/>
            <w:bottom w:w="0" w:type="dxa"/>
          </w:tblCellMar>
        </w:tblPrEx>
        <w:trPr>
          <w:cantSplit/>
          <w:trHeight w:val="560"/>
        </w:trPr>
        <w:tc>
          <w:tcPr>
            <w:tcW w:w="700" w:type="dxa"/>
            <w:tcMar>
              <w:top w:w="0" w:type="dxa"/>
              <w:bottom w:w="0" w:type="dxa"/>
            </w:tcMar>
            <w:vAlign w:val="center"/>
          </w:tcPr>
          <w:p w14:paraId="6F0AE1A2" w14:textId="77777777" w:rsidR="008750E7" w:rsidRDefault="00000000">
            <w:pPr>
              <w:keepNext/>
              <w:keepLines/>
              <w:spacing w:after="0" w:line="240" w:lineRule="auto"/>
            </w:pPr>
            <w:r>
              <w:rPr>
                <w:sz w:val="18"/>
              </w:rPr>
              <w:t>0</w:t>
            </w:r>
          </w:p>
        </w:tc>
        <w:tc>
          <w:tcPr>
            <w:tcW w:w="3180" w:type="dxa"/>
            <w:tcMar>
              <w:top w:w="0" w:type="dxa"/>
              <w:bottom w:w="0" w:type="dxa"/>
            </w:tcMar>
            <w:vAlign w:val="center"/>
          </w:tcPr>
          <w:p w14:paraId="0F7EEF01" w14:textId="77777777" w:rsidR="008750E7"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13A3A340" w14:textId="77777777" w:rsidR="008750E7" w:rsidRDefault="00000000">
            <w:pPr>
              <w:keepNext/>
              <w:keepLines/>
              <w:spacing w:after="0" w:line="240" w:lineRule="auto"/>
            </w:pPr>
            <w:r>
              <w:rPr>
                <w:sz w:val="18"/>
              </w:rPr>
              <w:t>B002</w:t>
            </w:r>
          </w:p>
        </w:tc>
        <w:tc>
          <w:tcPr>
            <w:tcW w:w="1860" w:type="dxa"/>
            <w:tcMar>
              <w:top w:w="0" w:type="dxa"/>
              <w:bottom w:w="0" w:type="dxa"/>
            </w:tcMar>
            <w:vAlign w:val="center"/>
          </w:tcPr>
          <w:p w14:paraId="07BA9656" w14:textId="77777777" w:rsidR="008750E7" w:rsidRDefault="00000000">
            <w:pPr>
              <w:keepNext/>
              <w:keepLines/>
              <w:spacing w:after="0" w:line="240" w:lineRule="auto"/>
              <w:jc w:val="right"/>
            </w:pPr>
            <w:r>
              <w:rPr>
                <w:sz w:val="18"/>
              </w:rPr>
              <w:t>5.474.368,31</w:t>
            </w:r>
          </w:p>
        </w:tc>
        <w:tc>
          <w:tcPr>
            <w:tcW w:w="1860" w:type="dxa"/>
            <w:tcMar>
              <w:top w:w="0" w:type="dxa"/>
              <w:bottom w:w="0" w:type="dxa"/>
            </w:tcMar>
            <w:vAlign w:val="center"/>
          </w:tcPr>
          <w:p w14:paraId="1C260AAE" w14:textId="77777777" w:rsidR="008750E7" w:rsidRDefault="00000000">
            <w:pPr>
              <w:keepNext/>
              <w:keepLines/>
              <w:spacing w:after="0" w:line="240" w:lineRule="auto"/>
              <w:jc w:val="right"/>
            </w:pPr>
            <w:r>
              <w:rPr>
                <w:sz w:val="18"/>
              </w:rPr>
              <w:t>5.356.287,37</w:t>
            </w:r>
          </w:p>
        </w:tc>
        <w:tc>
          <w:tcPr>
            <w:tcW w:w="700" w:type="dxa"/>
            <w:tcMar>
              <w:top w:w="0" w:type="dxa"/>
              <w:bottom w:w="0" w:type="dxa"/>
            </w:tcMar>
            <w:vAlign w:val="center"/>
          </w:tcPr>
          <w:p w14:paraId="7A7479D8" w14:textId="77777777" w:rsidR="008750E7" w:rsidRDefault="00000000">
            <w:pPr>
              <w:keepNext/>
              <w:keepLines/>
              <w:spacing w:after="0" w:line="240" w:lineRule="auto"/>
              <w:jc w:val="right"/>
            </w:pPr>
            <w:r>
              <w:rPr>
                <w:sz w:val="18"/>
              </w:rPr>
              <w:t>97,8</w:t>
            </w:r>
          </w:p>
        </w:tc>
      </w:tr>
    </w:tbl>
    <w:p w14:paraId="1CD1681A" w14:textId="77777777" w:rsidR="008750E7" w:rsidRDefault="008750E7">
      <w:pPr>
        <w:spacing w:after="0"/>
      </w:pPr>
    </w:p>
    <w:p w14:paraId="28936558" w14:textId="77777777" w:rsidR="008750E7" w:rsidRDefault="00000000">
      <w:r>
        <w:t>Vrijednost nefinancijske imovine smanjila se zbog redovnih ispravaka vrijednosti.</w:t>
      </w:r>
    </w:p>
    <w:p w14:paraId="39A3A7C7" w14:textId="77777777" w:rsidR="008750E7" w:rsidRDefault="008750E7"/>
    <w:p w14:paraId="566849B8" w14:textId="77777777" w:rsidR="008750E7"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37AE96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E0FC2B"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370624"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F36B1F"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614826" w14:textId="77777777" w:rsidR="008750E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19A303" w14:textId="77777777" w:rsidR="008750E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8F6F53" w14:textId="77777777" w:rsidR="008750E7" w:rsidRDefault="00000000">
            <w:pPr>
              <w:keepNext/>
              <w:keepLines/>
              <w:spacing w:after="0" w:line="240" w:lineRule="auto"/>
              <w:jc w:val="center"/>
            </w:pPr>
            <w:r>
              <w:rPr>
                <w:b/>
                <w:sz w:val="18"/>
              </w:rPr>
              <w:t>Indeks (%)</w:t>
            </w:r>
          </w:p>
        </w:tc>
      </w:tr>
      <w:tr w:rsidR="008750E7" w14:paraId="5990B2B3" w14:textId="77777777">
        <w:tblPrEx>
          <w:tblCellMar>
            <w:top w:w="0" w:type="dxa"/>
            <w:bottom w:w="0" w:type="dxa"/>
          </w:tblCellMar>
        </w:tblPrEx>
        <w:trPr>
          <w:cantSplit/>
          <w:trHeight w:val="560"/>
        </w:trPr>
        <w:tc>
          <w:tcPr>
            <w:tcW w:w="700" w:type="dxa"/>
            <w:tcMar>
              <w:top w:w="0" w:type="dxa"/>
              <w:bottom w:w="0" w:type="dxa"/>
            </w:tcMar>
            <w:vAlign w:val="center"/>
          </w:tcPr>
          <w:p w14:paraId="3FD818CF" w14:textId="77777777" w:rsidR="008750E7" w:rsidRDefault="00000000">
            <w:pPr>
              <w:keepNext/>
              <w:keepLines/>
              <w:spacing w:after="0" w:line="240" w:lineRule="auto"/>
            </w:pPr>
            <w:r>
              <w:rPr>
                <w:sz w:val="18"/>
              </w:rPr>
              <w:t>11</w:t>
            </w:r>
          </w:p>
        </w:tc>
        <w:tc>
          <w:tcPr>
            <w:tcW w:w="3180" w:type="dxa"/>
            <w:tcMar>
              <w:top w:w="0" w:type="dxa"/>
              <w:bottom w:w="0" w:type="dxa"/>
            </w:tcMar>
            <w:vAlign w:val="center"/>
          </w:tcPr>
          <w:p w14:paraId="603C977C" w14:textId="77777777" w:rsidR="008750E7"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0F8C6B88" w14:textId="77777777" w:rsidR="008750E7" w:rsidRDefault="00000000">
            <w:pPr>
              <w:keepNext/>
              <w:keepLines/>
              <w:spacing w:after="0" w:line="240" w:lineRule="auto"/>
            </w:pPr>
            <w:r>
              <w:rPr>
                <w:sz w:val="18"/>
              </w:rPr>
              <w:t>11</w:t>
            </w:r>
          </w:p>
        </w:tc>
        <w:tc>
          <w:tcPr>
            <w:tcW w:w="1860" w:type="dxa"/>
            <w:tcMar>
              <w:top w:w="0" w:type="dxa"/>
              <w:bottom w:w="0" w:type="dxa"/>
            </w:tcMar>
            <w:vAlign w:val="center"/>
          </w:tcPr>
          <w:p w14:paraId="19060112" w14:textId="77777777" w:rsidR="008750E7" w:rsidRDefault="00000000">
            <w:pPr>
              <w:keepNext/>
              <w:keepLines/>
              <w:spacing w:after="0" w:line="240" w:lineRule="auto"/>
              <w:jc w:val="right"/>
            </w:pPr>
            <w:r>
              <w:rPr>
                <w:sz w:val="18"/>
              </w:rPr>
              <w:t>823.851,80</w:t>
            </w:r>
          </w:p>
        </w:tc>
        <w:tc>
          <w:tcPr>
            <w:tcW w:w="1860" w:type="dxa"/>
            <w:tcMar>
              <w:top w:w="0" w:type="dxa"/>
              <w:bottom w:w="0" w:type="dxa"/>
            </w:tcMar>
            <w:vAlign w:val="center"/>
          </w:tcPr>
          <w:p w14:paraId="1663E004" w14:textId="77777777" w:rsidR="008750E7" w:rsidRDefault="00000000">
            <w:pPr>
              <w:keepNext/>
              <w:keepLines/>
              <w:spacing w:after="0" w:line="240" w:lineRule="auto"/>
              <w:jc w:val="right"/>
            </w:pPr>
            <w:r>
              <w:rPr>
                <w:sz w:val="18"/>
              </w:rPr>
              <w:t>207.264,70</w:t>
            </w:r>
          </w:p>
        </w:tc>
        <w:tc>
          <w:tcPr>
            <w:tcW w:w="700" w:type="dxa"/>
            <w:tcMar>
              <w:top w:w="0" w:type="dxa"/>
              <w:bottom w:w="0" w:type="dxa"/>
            </w:tcMar>
            <w:vAlign w:val="center"/>
          </w:tcPr>
          <w:p w14:paraId="1095B014" w14:textId="77777777" w:rsidR="008750E7" w:rsidRDefault="00000000">
            <w:pPr>
              <w:keepNext/>
              <w:keepLines/>
              <w:spacing w:after="0" w:line="240" w:lineRule="auto"/>
              <w:jc w:val="right"/>
            </w:pPr>
            <w:r>
              <w:rPr>
                <w:sz w:val="18"/>
              </w:rPr>
              <w:t>25,2</w:t>
            </w:r>
          </w:p>
        </w:tc>
      </w:tr>
    </w:tbl>
    <w:p w14:paraId="1F246927" w14:textId="77777777" w:rsidR="008750E7" w:rsidRDefault="008750E7">
      <w:pPr>
        <w:spacing w:after="0"/>
      </w:pPr>
    </w:p>
    <w:p w14:paraId="52E2B4C4" w14:textId="77777777" w:rsidR="008750E7" w:rsidRDefault="00000000">
      <w:r>
        <w:t>Stanje novčanih sredstava je manje u odnosu na prethodno razdoblje jer smo izvršili povrat sredstava za neutrošene/nepriznate rashode kroz EU projekt za obnovu oštećene imovine u potresu.</w:t>
      </w:r>
    </w:p>
    <w:p w14:paraId="5E3D9480" w14:textId="77777777" w:rsidR="008750E7" w:rsidRDefault="008750E7"/>
    <w:p w14:paraId="7B76CF68" w14:textId="77777777" w:rsidR="008750E7"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750E7" w14:paraId="0C26BE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FFD1FA"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272DC6"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13E97D"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F10ABF" w14:textId="77777777" w:rsidR="008750E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360CE9" w14:textId="77777777" w:rsidR="008750E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9A4A71" w14:textId="77777777" w:rsidR="008750E7" w:rsidRDefault="00000000">
            <w:pPr>
              <w:keepNext/>
              <w:keepLines/>
              <w:spacing w:after="0" w:line="240" w:lineRule="auto"/>
              <w:jc w:val="center"/>
            </w:pPr>
            <w:r>
              <w:rPr>
                <w:b/>
                <w:sz w:val="18"/>
              </w:rPr>
              <w:t>Indeks (%)</w:t>
            </w:r>
          </w:p>
        </w:tc>
      </w:tr>
      <w:tr w:rsidR="008750E7" w14:paraId="74D8EE44" w14:textId="77777777">
        <w:tblPrEx>
          <w:tblCellMar>
            <w:top w:w="0" w:type="dxa"/>
            <w:bottom w:w="0" w:type="dxa"/>
          </w:tblCellMar>
        </w:tblPrEx>
        <w:trPr>
          <w:cantSplit/>
          <w:trHeight w:val="560"/>
        </w:trPr>
        <w:tc>
          <w:tcPr>
            <w:tcW w:w="700" w:type="dxa"/>
            <w:tcMar>
              <w:top w:w="0" w:type="dxa"/>
              <w:bottom w:w="0" w:type="dxa"/>
            </w:tcMar>
            <w:vAlign w:val="center"/>
          </w:tcPr>
          <w:p w14:paraId="45621CF3" w14:textId="77777777" w:rsidR="008750E7" w:rsidRDefault="00000000">
            <w:pPr>
              <w:keepNext/>
              <w:keepLines/>
              <w:spacing w:after="0" w:line="240" w:lineRule="auto"/>
            </w:pPr>
            <w:r>
              <w:rPr>
                <w:sz w:val="18"/>
              </w:rPr>
              <w:t>2</w:t>
            </w:r>
          </w:p>
        </w:tc>
        <w:tc>
          <w:tcPr>
            <w:tcW w:w="3180" w:type="dxa"/>
            <w:tcMar>
              <w:top w:w="0" w:type="dxa"/>
              <w:bottom w:w="0" w:type="dxa"/>
            </w:tcMar>
            <w:vAlign w:val="center"/>
          </w:tcPr>
          <w:p w14:paraId="5FFD7955" w14:textId="77777777" w:rsidR="008750E7" w:rsidRDefault="00000000">
            <w:pPr>
              <w:keepNext/>
              <w:keepLines/>
              <w:spacing w:after="0" w:line="240" w:lineRule="auto"/>
            </w:pPr>
            <w:r>
              <w:rPr>
                <w:sz w:val="18"/>
              </w:rPr>
              <w:t>Obveze (šifre 23+24+25+26+27+29)</w:t>
            </w:r>
          </w:p>
        </w:tc>
        <w:tc>
          <w:tcPr>
            <w:tcW w:w="700" w:type="dxa"/>
            <w:tcMar>
              <w:top w:w="0" w:type="dxa"/>
              <w:bottom w:w="0" w:type="dxa"/>
            </w:tcMar>
            <w:vAlign w:val="center"/>
          </w:tcPr>
          <w:p w14:paraId="1A2490AA" w14:textId="77777777" w:rsidR="008750E7" w:rsidRDefault="00000000">
            <w:pPr>
              <w:keepNext/>
              <w:keepLines/>
              <w:spacing w:after="0" w:line="240" w:lineRule="auto"/>
            </w:pPr>
            <w:r>
              <w:rPr>
                <w:sz w:val="18"/>
              </w:rPr>
              <w:t>2</w:t>
            </w:r>
          </w:p>
        </w:tc>
        <w:tc>
          <w:tcPr>
            <w:tcW w:w="1860" w:type="dxa"/>
            <w:tcMar>
              <w:top w:w="0" w:type="dxa"/>
              <w:bottom w:w="0" w:type="dxa"/>
            </w:tcMar>
            <w:vAlign w:val="center"/>
          </w:tcPr>
          <w:p w14:paraId="07CE9AFC" w14:textId="77777777" w:rsidR="008750E7" w:rsidRDefault="00000000">
            <w:pPr>
              <w:keepNext/>
              <w:keepLines/>
              <w:spacing w:after="0" w:line="240" w:lineRule="auto"/>
              <w:jc w:val="right"/>
            </w:pPr>
            <w:r>
              <w:rPr>
                <w:sz w:val="18"/>
              </w:rPr>
              <w:t>969.223,42</w:t>
            </w:r>
          </w:p>
        </w:tc>
        <w:tc>
          <w:tcPr>
            <w:tcW w:w="1860" w:type="dxa"/>
            <w:tcMar>
              <w:top w:w="0" w:type="dxa"/>
              <w:bottom w:w="0" w:type="dxa"/>
            </w:tcMar>
            <w:vAlign w:val="center"/>
          </w:tcPr>
          <w:p w14:paraId="1C1C6521" w14:textId="77777777" w:rsidR="008750E7" w:rsidRDefault="00000000">
            <w:pPr>
              <w:keepNext/>
              <w:keepLines/>
              <w:spacing w:after="0" w:line="240" w:lineRule="auto"/>
              <w:jc w:val="right"/>
            </w:pPr>
            <w:r>
              <w:rPr>
                <w:sz w:val="18"/>
              </w:rPr>
              <w:t>340.244,06</w:t>
            </w:r>
          </w:p>
        </w:tc>
        <w:tc>
          <w:tcPr>
            <w:tcW w:w="700" w:type="dxa"/>
            <w:tcMar>
              <w:top w:w="0" w:type="dxa"/>
              <w:bottom w:w="0" w:type="dxa"/>
            </w:tcMar>
            <w:vAlign w:val="center"/>
          </w:tcPr>
          <w:p w14:paraId="08606395" w14:textId="77777777" w:rsidR="008750E7" w:rsidRDefault="00000000">
            <w:pPr>
              <w:keepNext/>
              <w:keepLines/>
              <w:spacing w:after="0" w:line="240" w:lineRule="auto"/>
              <w:jc w:val="right"/>
            </w:pPr>
            <w:r>
              <w:rPr>
                <w:sz w:val="18"/>
              </w:rPr>
              <w:t>35,1</w:t>
            </w:r>
          </w:p>
        </w:tc>
      </w:tr>
    </w:tbl>
    <w:p w14:paraId="4139AE2C" w14:textId="77777777" w:rsidR="008750E7" w:rsidRDefault="008750E7">
      <w:pPr>
        <w:spacing w:after="0"/>
      </w:pPr>
    </w:p>
    <w:p w14:paraId="5CDBB768" w14:textId="77777777" w:rsidR="008750E7" w:rsidRDefault="00000000">
      <w:r>
        <w:t>U prethodnom razdoblju smo imali obvezu povrata EU predujma u iznosu 508.636,57 EUR te su ovom razdoblju značajno manje obveze.</w:t>
      </w:r>
    </w:p>
    <w:p w14:paraId="57D521CC" w14:textId="77777777" w:rsidR="008750E7" w:rsidRDefault="00000000">
      <w:pPr>
        <w:keepNext/>
        <w:spacing w:line="240" w:lineRule="auto"/>
        <w:jc w:val="center"/>
      </w:pPr>
      <w:r>
        <w:rPr>
          <w:b/>
          <w:sz w:val="28"/>
        </w:rPr>
        <w:lastRenderedPageBreak/>
        <w:t>Izvještaj o obvezama</w:t>
      </w:r>
    </w:p>
    <w:p w14:paraId="267E84F9" w14:textId="77777777" w:rsidR="008750E7"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750E7" w14:paraId="1E0071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C01394" w14:textId="77777777" w:rsidR="008750E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BC0DC7" w14:textId="77777777" w:rsidR="008750E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694C2F" w14:textId="77777777" w:rsidR="008750E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9C6616" w14:textId="77777777" w:rsidR="008750E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30550FB" w14:textId="77777777" w:rsidR="008750E7" w:rsidRDefault="00000000">
            <w:pPr>
              <w:keepNext/>
              <w:keepLines/>
              <w:spacing w:after="0" w:line="240" w:lineRule="auto"/>
              <w:jc w:val="center"/>
            </w:pPr>
            <w:r>
              <w:rPr>
                <w:b/>
                <w:sz w:val="18"/>
              </w:rPr>
              <w:t>Indeks (%)</w:t>
            </w:r>
          </w:p>
        </w:tc>
      </w:tr>
      <w:tr w:rsidR="008750E7" w14:paraId="6AADEC1D" w14:textId="77777777">
        <w:tblPrEx>
          <w:tblCellMar>
            <w:top w:w="0" w:type="dxa"/>
            <w:bottom w:w="0" w:type="dxa"/>
          </w:tblCellMar>
        </w:tblPrEx>
        <w:trPr>
          <w:cantSplit/>
          <w:trHeight w:val="560"/>
        </w:trPr>
        <w:tc>
          <w:tcPr>
            <w:tcW w:w="700" w:type="dxa"/>
            <w:tcMar>
              <w:top w:w="0" w:type="dxa"/>
              <w:bottom w:w="0" w:type="dxa"/>
            </w:tcMar>
            <w:vAlign w:val="center"/>
          </w:tcPr>
          <w:p w14:paraId="12186795" w14:textId="77777777" w:rsidR="008750E7" w:rsidRDefault="008750E7">
            <w:pPr>
              <w:keepNext/>
              <w:keepLines/>
              <w:spacing w:after="0" w:line="240" w:lineRule="auto"/>
            </w:pPr>
          </w:p>
        </w:tc>
        <w:tc>
          <w:tcPr>
            <w:tcW w:w="3180" w:type="dxa"/>
            <w:tcMar>
              <w:top w:w="0" w:type="dxa"/>
              <w:bottom w:w="0" w:type="dxa"/>
            </w:tcMar>
            <w:vAlign w:val="center"/>
          </w:tcPr>
          <w:p w14:paraId="4D4A85A3" w14:textId="77777777" w:rsidR="008750E7"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EF59522" w14:textId="77777777" w:rsidR="008750E7" w:rsidRDefault="00000000">
            <w:pPr>
              <w:keepNext/>
              <w:keepLines/>
              <w:spacing w:after="0" w:line="240" w:lineRule="auto"/>
            </w:pPr>
            <w:r>
              <w:rPr>
                <w:sz w:val="18"/>
              </w:rPr>
              <w:t>V007</w:t>
            </w:r>
          </w:p>
        </w:tc>
        <w:tc>
          <w:tcPr>
            <w:tcW w:w="1860" w:type="dxa"/>
            <w:tcMar>
              <w:top w:w="0" w:type="dxa"/>
              <w:bottom w:w="0" w:type="dxa"/>
            </w:tcMar>
            <w:vAlign w:val="center"/>
          </w:tcPr>
          <w:p w14:paraId="6E6707CD" w14:textId="77777777" w:rsidR="008750E7" w:rsidRDefault="00000000">
            <w:pPr>
              <w:keepNext/>
              <w:keepLines/>
              <w:spacing w:after="0" w:line="240" w:lineRule="auto"/>
              <w:jc w:val="right"/>
            </w:pPr>
            <w:r>
              <w:rPr>
                <w:sz w:val="18"/>
              </w:rPr>
              <w:t>0,00</w:t>
            </w:r>
          </w:p>
        </w:tc>
        <w:tc>
          <w:tcPr>
            <w:tcW w:w="700" w:type="dxa"/>
            <w:tcMar>
              <w:top w:w="0" w:type="dxa"/>
              <w:bottom w:w="0" w:type="dxa"/>
            </w:tcMar>
            <w:vAlign w:val="center"/>
          </w:tcPr>
          <w:p w14:paraId="01A32422" w14:textId="77777777" w:rsidR="008750E7" w:rsidRDefault="00000000">
            <w:pPr>
              <w:keepNext/>
              <w:keepLines/>
              <w:spacing w:after="0" w:line="240" w:lineRule="auto"/>
              <w:jc w:val="right"/>
            </w:pPr>
            <w:r>
              <w:rPr>
                <w:sz w:val="18"/>
              </w:rPr>
              <w:t>-</w:t>
            </w:r>
          </w:p>
        </w:tc>
      </w:tr>
    </w:tbl>
    <w:p w14:paraId="2D48047B" w14:textId="77777777" w:rsidR="008750E7" w:rsidRDefault="008750E7">
      <w:pPr>
        <w:spacing w:after="0"/>
      </w:pPr>
    </w:p>
    <w:p w14:paraId="3EE0AFDC" w14:textId="77777777" w:rsidR="008750E7" w:rsidRDefault="00000000">
      <w:r>
        <w:t>Grad Klanjec nema dospjelih obveza na kraju izvještajnog razdoblja.</w:t>
      </w:r>
    </w:p>
    <w:p w14:paraId="4CC76835" w14:textId="77777777" w:rsidR="008750E7" w:rsidRDefault="008750E7"/>
    <w:p w14:paraId="18F59891" w14:textId="77777777" w:rsidR="008750E7" w:rsidRDefault="00000000">
      <w:pPr>
        <w:keepNext/>
        <w:spacing w:line="240" w:lineRule="auto"/>
        <w:jc w:val="center"/>
      </w:pPr>
      <w:r>
        <w:rPr>
          <w:sz w:val="28"/>
        </w:rPr>
        <w:t>Bilješka 21.</w:t>
      </w:r>
    </w:p>
    <w:p w14:paraId="20EAA7F4" w14:textId="77777777" w:rsidR="008750E7" w:rsidRDefault="00000000">
      <w:pPr>
        <w:spacing w:line="240" w:lineRule="auto"/>
        <w:jc w:val="both"/>
      </w:pPr>
      <w:r>
        <w:rPr>
          <w:b/>
        </w:rPr>
        <w:t>EU izvještaj</w:t>
      </w:r>
    </w:p>
    <w:p w14:paraId="6539F4BC" w14:textId="77777777" w:rsidR="008750E7" w:rsidRDefault="00000000">
      <w:r>
        <w:t>U EU izvještaju prikazana su sredstva kroz izvor financiranja 510 Programi unije kroz program CERV za mjeru bratimljenja gradova EU te bespovratna sredstva koja smo dobili za Izradu projektne dokumentacije i provedbu mjere zaštite "Brozove zgrade"- sanacija zgrade knjižnice oštećene u potresu. Rashodi koji se odnose na projekt obnove zgrade nisu iskazani u izvještaju jer se odnose na prethodno izvještajno razdoblje 2024. godinu budući da su radovi završeni u toj godini, a sredstva smo dobili u 2025. po završnom ZNS-u.</w:t>
      </w:r>
    </w:p>
    <w:p w14:paraId="7B6EB9DE" w14:textId="77777777" w:rsidR="008750E7" w:rsidRDefault="008750E7"/>
    <w:sectPr w:rsidR="008750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750E7"/>
    <w:rsid w:val="008750E7"/>
    <w:rsid w:val="00CF4582"/>
    <w:rsid w:val="00D16A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F5C2"/>
  <w15:docId w15:val="{EF95651D-387C-41B8-AA3B-B8A0A27D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1677</Words>
  <Characters>9560</Characters>
  <Application>Microsoft Office Word</Application>
  <DocSecurity>0</DocSecurity>
  <Lines>79</Lines>
  <Paragraphs>22</Paragraphs>
  <ScaleCrop>false</ScaleCrop>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2026-02-12T07:39:00Z</dcterms:created>
  <dcterms:modified xsi:type="dcterms:W3CDTF">2026-02-12T07:40:00Z</dcterms:modified>
</cp:coreProperties>
</file>